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81" w:rsidRDefault="00FD5681" w:rsidP="00FD568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82A">
        <w:rPr>
          <w:rFonts w:ascii="Times New Roman" w:hAnsi="Times New Roman" w:cs="Times New Roman"/>
          <w:sz w:val="24"/>
          <w:szCs w:val="24"/>
        </w:rPr>
        <w:t>Los gobiernos locales de la frontera norte de México, ya sean las administraciones públicas municipales o estatales podrían adaptar los cinco principios de la Declaración de París</w:t>
      </w:r>
      <w:r w:rsidRPr="0029182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29182A">
        <w:rPr>
          <w:rFonts w:ascii="Times New Roman" w:hAnsi="Times New Roman" w:cs="Times New Roman"/>
          <w:sz w:val="24"/>
          <w:szCs w:val="24"/>
        </w:rPr>
        <w:t>, que tiene el propósito de cambiar la nueva arquitectura de la ayuda y cooperación internacionales:</w:t>
      </w:r>
    </w:p>
    <w:p w:rsidR="00FD5681" w:rsidRDefault="00FD5681" w:rsidP="00FD568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Insertar en página 14 después de párrafo anterior</w:t>
      </w:r>
    </w:p>
    <w:p w:rsidR="00FD5681" w:rsidRPr="0029182A" w:rsidRDefault="00FD5681" w:rsidP="00FD568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2A">
        <w:rPr>
          <w:rFonts w:ascii="Times New Roman" w:hAnsi="Times New Roman" w:cs="Times New Roman"/>
          <w:b/>
          <w:sz w:val="24"/>
          <w:szCs w:val="24"/>
        </w:rPr>
        <w:t>CUADRO 1. PRINCIPIOS DE LA DECLARACIÓN DE PARÍS PARA ACTORES LOCALES</w:t>
      </w:r>
    </w:p>
    <w:tbl>
      <w:tblPr>
        <w:tblStyle w:val="TableGrid"/>
        <w:tblW w:w="0" w:type="auto"/>
        <w:tblLook w:val="04A0"/>
      </w:tblPr>
      <w:tblGrid>
        <w:gridCol w:w="2201"/>
        <w:gridCol w:w="7375"/>
      </w:tblGrid>
      <w:tr w:rsidR="00FD5681" w:rsidRPr="0029182A" w:rsidTr="007D123C">
        <w:tc>
          <w:tcPr>
            <w:tcW w:w="2205" w:type="dxa"/>
            <w:shd w:val="clear" w:color="auto" w:fill="BFBFBF" w:themeFill="background1" w:themeFillShade="BF"/>
          </w:tcPr>
          <w:p w:rsidR="00FD5681" w:rsidRPr="0029182A" w:rsidRDefault="00FD5681" w:rsidP="007D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Principio</w:t>
            </w:r>
          </w:p>
        </w:tc>
        <w:tc>
          <w:tcPr>
            <w:tcW w:w="7415" w:type="dxa"/>
            <w:shd w:val="clear" w:color="auto" w:fill="BFBFBF" w:themeFill="background1" w:themeFillShade="BF"/>
          </w:tcPr>
          <w:p w:rsidR="00FD5681" w:rsidRPr="0029182A" w:rsidRDefault="00FD5681" w:rsidP="007D1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Concepto y breve comentario sobre adaptación a nivel local</w:t>
            </w:r>
          </w:p>
        </w:tc>
      </w:tr>
      <w:tr w:rsidR="00FD5681" w:rsidRPr="0029182A" w:rsidTr="007D123C">
        <w:tc>
          <w:tcPr>
            <w:tcW w:w="220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Apropiación</w:t>
            </w:r>
          </w:p>
        </w:tc>
        <w:tc>
          <w:tcPr>
            <w:tcW w:w="741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Liderazgo de los países en desarrollo sobre el uso de la ayuda, en el caso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la cooperación también puede haber un liderazgo activo de los países como México receptores de cooperación.</w:t>
            </w:r>
          </w:p>
        </w:tc>
      </w:tr>
      <w:tr w:rsidR="00FD5681" w:rsidRPr="0029182A" w:rsidTr="007D123C">
        <w:tc>
          <w:tcPr>
            <w:tcW w:w="220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Alineación</w:t>
            </w:r>
          </w:p>
        </w:tc>
        <w:tc>
          <w:tcPr>
            <w:tcW w:w="741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Justo que se “alinee” la ayuda a las estrategias nacionales y viceversa, que los donantes también se apeguen a las agendas de los países con quien cooperan. Para el caso mexicano, habría que realmente contar con una alineación tanto del Plan Nacional de Desarrollo, con los planes estatales y municipales de desarrollo para una verdadera alineación con la agenda de los actores cooperantes.</w:t>
            </w:r>
          </w:p>
        </w:tc>
      </w:tr>
      <w:tr w:rsidR="00FD5681" w:rsidRPr="0029182A" w:rsidTr="007D123C">
        <w:tc>
          <w:tcPr>
            <w:tcW w:w="220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Armonización</w:t>
            </w:r>
          </w:p>
        </w:tc>
        <w:tc>
          <w:tcPr>
            <w:tcW w:w="741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Implica compartir el cómo de la cooperación o ayuda entre donante – receptor, o simplemente entre cooperantes, desde instrumentos de cooperación, la propia normatividad, etc.</w:t>
            </w:r>
          </w:p>
        </w:tc>
      </w:tr>
      <w:tr w:rsidR="00FD5681" w:rsidRPr="0029182A" w:rsidTr="007D123C">
        <w:tc>
          <w:tcPr>
            <w:tcW w:w="220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Gestión orientada a resultados</w:t>
            </w:r>
          </w:p>
        </w:tc>
        <w:tc>
          <w:tcPr>
            <w:tcW w:w="741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Es conveniente que los actores cooperantes (gobierno local y actor internacional) orienten sus esfuerzos a lograr resultados medibles, cuantificables y desde luego evaluables, para realmente tener impacto e incidencia con las acciones que son receptoras de la ayuda.</w:t>
            </w:r>
          </w:p>
        </w:tc>
      </w:tr>
      <w:tr w:rsidR="00FD5681" w:rsidRPr="0029182A" w:rsidTr="007D123C">
        <w:tc>
          <w:tcPr>
            <w:tcW w:w="220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b/>
                <w:sz w:val="24"/>
                <w:szCs w:val="24"/>
              </w:rPr>
              <w:t>Mutua rendición de cuentas</w:t>
            </w:r>
          </w:p>
        </w:tc>
        <w:tc>
          <w:tcPr>
            <w:tcW w:w="7415" w:type="dxa"/>
          </w:tcPr>
          <w:p w:rsidR="00FD5681" w:rsidRPr="0029182A" w:rsidRDefault="00FD5681" w:rsidP="007D1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2A">
              <w:rPr>
                <w:rFonts w:ascii="Times New Roman" w:hAnsi="Times New Roman" w:cs="Times New Roman"/>
                <w:sz w:val="24"/>
                <w:szCs w:val="24"/>
              </w:rPr>
              <w:t>Importancia de rendir cuentas de lo que se hace, con qué recursos se hace y el impacto.</w:t>
            </w:r>
          </w:p>
        </w:tc>
      </w:tr>
    </w:tbl>
    <w:p w:rsidR="00FD5681" w:rsidRDefault="00FD5681" w:rsidP="00FD5681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:rsidR="00FD5681" w:rsidRPr="00D93429" w:rsidRDefault="00FD5681" w:rsidP="00FD5681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D93429">
        <w:rPr>
          <w:rFonts w:ascii="Times New Roman" w:hAnsi="Times New Roman" w:cs="Times New Roman"/>
          <w:b/>
          <w:sz w:val="20"/>
          <w:szCs w:val="20"/>
        </w:rPr>
        <w:t>Fuente</w:t>
      </w:r>
      <w:r w:rsidRPr="00D93429">
        <w:rPr>
          <w:rFonts w:ascii="Times New Roman" w:hAnsi="Times New Roman" w:cs="Times New Roman"/>
          <w:sz w:val="20"/>
          <w:szCs w:val="20"/>
        </w:rPr>
        <w:t>: Adaptación propia con información de Ayala (2012</w:t>
      </w:r>
      <w:r>
        <w:rPr>
          <w:rFonts w:ascii="Times New Roman" w:hAnsi="Times New Roman" w:cs="Times New Roman"/>
          <w:sz w:val="20"/>
          <w:szCs w:val="20"/>
        </w:rPr>
        <w:t>, p.</w:t>
      </w:r>
      <w:r w:rsidRPr="00D93429">
        <w:rPr>
          <w:rFonts w:ascii="Times New Roman" w:hAnsi="Times New Roman" w:cs="Times New Roman"/>
          <w:sz w:val="20"/>
          <w:szCs w:val="20"/>
        </w:rPr>
        <w:t xml:space="preserve"> 29).</w:t>
      </w:r>
    </w:p>
    <w:p w:rsidR="00085021" w:rsidRDefault="00A93D0C"/>
    <w:sectPr w:rsidR="00085021" w:rsidSect="00832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D0C" w:rsidRDefault="00A93D0C" w:rsidP="00FD5681">
      <w:pPr>
        <w:spacing w:after="0" w:line="240" w:lineRule="auto"/>
      </w:pPr>
      <w:r>
        <w:separator/>
      </w:r>
    </w:p>
  </w:endnote>
  <w:endnote w:type="continuationSeparator" w:id="0">
    <w:p w:rsidR="00A93D0C" w:rsidRDefault="00A93D0C" w:rsidP="00FD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D0C" w:rsidRDefault="00A93D0C" w:rsidP="00FD5681">
      <w:pPr>
        <w:spacing w:after="0" w:line="240" w:lineRule="auto"/>
      </w:pPr>
      <w:r>
        <w:separator/>
      </w:r>
    </w:p>
  </w:footnote>
  <w:footnote w:type="continuationSeparator" w:id="0">
    <w:p w:rsidR="00A93D0C" w:rsidRDefault="00A93D0C" w:rsidP="00FD5681">
      <w:pPr>
        <w:spacing w:after="0" w:line="240" w:lineRule="auto"/>
      </w:pPr>
      <w:r>
        <w:continuationSeparator/>
      </w:r>
    </w:p>
  </w:footnote>
  <w:footnote w:id="1">
    <w:p w:rsidR="00FD5681" w:rsidRDefault="00FD5681" w:rsidP="00FD56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4245">
        <w:rPr>
          <w:rFonts w:ascii="Times New Roman" w:hAnsi="Times New Roman" w:cs="Times New Roman"/>
        </w:rPr>
        <w:t>La Declaración de París es fruto del Foro de Alto Nivel sobre la Eficacia de la Ayuda al Desarrollo de 2005.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81"/>
    <w:rsid w:val="000B0EDD"/>
    <w:rsid w:val="002C2EF5"/>
    <w:rsid w:val="003147D9"/>
    <w:rsid w:val="00324670"/>
    <w:rsid w:val="003B04B4"/>
    <w:rsid w:val="00456FB8"/>
    <w:rsid w:val="004B3F9F"/>
    <w:rsid w:val="004F0220"/>
    <w:rsid w:val="005768F3"/>
    <w:rsid w:val="005B27D9"/>
    <w:rsid w:val="0083286F"/>
    <w:rsid w:val="008C41E3"/>
    <w:rsid w:val="009444BC"/>
    <w:rsid w:val="00A93D0C"/>
    <w:rsid w:val="00D338D4"/>
    <w:rsid w:val="00E855D9"/>
    <w:rsid w:val="00FD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8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8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5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681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6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1476</Characters>
  <Application>Microsoft Office Word</Application>
  <DocSecurity>0</DocSecurity>
  <Lines>12</Lines>
  <Paragraphs>3</Paragraphs>
  <ScaleCrop>false</ScaleCrop>
  <Company>Colef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Cirina Verdugo</dc:creator>
  <cp:keywords/>
  <dc:description/>
  <cp:lastModifiedBy>Cirina Verdugo</cp:lastModifiedBy>
  <cp:revision>1</cp:revision>
  <dcterms:created xsi:type="dcterms:W3CDTF">2016-05-12T20:45:00Z</dcterms:created>
  <dcterms:modified xsi:type="dcterms:W3CDTF">2016-05-12T20:46:00Z</dcterms:modified>
</cp:coreProperties>
</file>