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57506D" w:rsidRPr="0057506D" w:rsidTr="0057506D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  <w:szCs w:val="24"/>
              </w:rPr>
              <w:t>Tabla 1. Tarifas mensuales del impuesto a puertas y ventanas</w:t>
            </w:r>
            <w:r w:rsidRPr="0057506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57506D" w:rsidRPr="0057506D" w:rsidTr="0057506D"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Ciudad de México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Puertas (en pesos)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Ventanas (en pesos)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Casas que den frente a la plaza mayor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$0.50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$0.38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las calles que desembocan a ésta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$0.38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$0.25</w:t>
            </w:r>
          </w:p>
        </w:tc>
      </w:tr>
      <w:tr w:rsidR="0057506D" w:rsidRPr="0057506D" w:rsidTr="0057506D">
        <w:trPr>
          <w:trHeight w:val="64"/>
        </w:trPr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 xml:space="preserve">Que den frente a las calles próximas a éstas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$0.25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demás que cuenten con alumbrado público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 los suburbios fuera del alumbrado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Capitales de los departamentos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 plaza mayor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$0.38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$0.25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las calles que desembocan a ésta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$0.25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 xml:space="preserve">Que den frente a las calles próximas a éstas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 los suburbios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$0.09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$0.06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Ciudades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 plaza mayor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$0.25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las calles que desembocan a ésta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 xml:space="preserve">Que den frente a las calles próximas a éstas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 los suburbios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$0.06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Villas y haciendas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 plaza mayor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$0.19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Que den frente a las calles que desembocan a ésta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$0.09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demás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$0.06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i/>
                <w:sz w:val="24"/>
              </w:rPr>
              <w:t>Pueblos, ranchos y casas solariegas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Casas solariegas y casas que den frente a una plaza mayor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$0.13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$0.06</w:t>
            </w:r>
          </w:p>
        </w:tc>
      </w:tr>
      <w:tr w:rsidR="0057506D" w:rsidRPr="0057506D" w:rsidTr="0057506D">
        <w:trPr>
          <w:trHeight w:val="80"/>
        </w:trPr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Todas las demás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$0.06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$0.03</w:t>
            </w:r>
          </w:p>
        </w:tc>
      </w:tr>
      <w:tr w:rsidR="0057506D" w:rsidRPr="0057506D" w:rsidTr="0057506D">
        <w:tc>
          <w:tcPr>
            <w:tcW w:w="5387" w:type="dxa"/>
            <w:tcBorders>
              <w:righ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Poblaciones y rancherías indígenas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$0.03</w:t>
            </w:r>
          </w:p>
        </w:tc>
        <w:tc>
          <w:tcPr>
            <w:tcW w:w="2268" w:type="dxa"/>
          </w:tcPr>
          <w:p w:rsidR="0057506D" w:rsidRPr="0057506D" w:rsidRDefault="0057506D" w:rsidP="0057506D">
            <w:pPr>
              <w:tabs>
                <w:tab w:val="left" w:pos="4700"/>
              </w:tabs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7506D">
              <w:rPr>
                <w:rFonts w:ascii="Times New Roman" w:eastAsia="Calibri" w:hAnsi="Times New Roman" w:cs="Times New Roman"/>
                <w:sz w:val="24"/>
              </w:rPr>
              <w:t>$0.02</w:t>
            </w:r>
          </w:p>
        </w:tc>
      </w:tr>
    </w:tbl>
    <w:p w:rsidR="0057506D" w:rsidRPr="0057506D" w:rsidRDefault="0057506D" w:rsidP="0057506D">
      <w:pPr>
        <w:tabs>
          <w:tab w:val="left" w:pos="4700"/>
        </w:tabs>
        <w:spacing w:before="120" w:after="0" w:line="360" w:lineRule="auto"/>
        <w:ind w:left="709" w:hanging="709"/>
        <w:jc w:val="both"/>
        <w:rPr>
          <w:rFonts w:ascii="Times New Roman" w:eastAsia="Calibri" w:hAnsi="Times New Roman" w:cs="Times New Roman"/>
          <w:sz w:val="20"/>
          <w:szCs w:val="24"/>
          <w:lang w:val="es-MX"/>
        </w:rPr>
      </w:pPr>
      <w:r w:rsidRPr="0057506D">
        <w:rPr>
          <w:rFonts w:ascii="Times New Roman" w:eastAsia="Calibri" w:hAnsi="Times New Roman" w:cs="Times New Roman"/>
          <w:sz w:val="20"/>
          <w:szCs w:val="24"/>
          <w:lang w:val="es-MX"/>
        </w:rPr>
        <w:t xml:space="preserve">Fuente: Contribución sobre puertas y ventanas. </w:t>
      </w:r>
      <w:r w:rsidRPr="0057506D">
        <w:rPr>
          <w:rFonts w:ascii="Times New Roman" w:eastAsia="Calibri" w:hAnsi="Times New Roman" w:cs="Times New Roman"/>
          <w:i/>
          <w:sz w:val="20"/>
          <w:szCs w:val="24"/>
          <w:lang w:val="es-MX"/>
        </w:rPr>
        <w:t>El Universal</w:t>
      </w:r>
      <w:r w:rsidRPr="0057506D">
        <w:rPr>
          <w:rFonts w:ascii="Times New Roman" w:eastAsia="Calibri" w:hAnsi="Times New Roman" w:cs="Times New Roman"/>
          <w:sz w:val="20"/>
          <w:szCs w:val="24"/>
          <w:lang w:val="es-MX"/>
        </w:rPr>
        <w:t>, 21 de enero de 1854.</w:t>
      </w:r>
    </w:p>
    <w:p w:rsidR="002865A4" w:rsidRPr="0057506D" w:rsidRDefault="002865A4">
      <w:pPr>
        <w:rPr>
          <w:lang w:val="es-MX"/>
        </w:rPr>
      </w:pPr>
    </w:p>
    <w:sectPr w:rsidR="002865A4" w:rsidRPr="00575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65" w:rsidRDefault="002F1B65" w:rsidP="0057506D">
      <w:pPr>
        <w:spacing w:after="0" w:line="240" w:lineRule="auto"/>
      </w:pPr>
      <w:r>
        <w:separator/>
      </w:r>
    </w:p>
  </w:endnote>
  <w:endnote w:type="continuationSeparator" w:id="0">
    <w:p w:rsidR="002F1B65" w:rsidRDefault="002F1B65" w:rsidP="005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65" w:rsidRDefault="002F1B65" w:rsidP="0057506D">
      <w:pPr>
        <w:spacing w:after="0" w:line="240" w:lineRule="auto"/>
      </w:pPr>
      <w:r>
        <w:separator/>
      </w:r>
    </w:p>
  </w:footnote>
  <w:footnote w:type="continuationSeparator" w:id="0">
    <w:p w:rsidR="002F1B65" w:rsidRDefault="002F1B65" w:rsidP="0057506D">
      <w:pPr>
        <w:spacing w:after="0" w:line="240" w:lineRule="auto"/>
      </w:pPr>
      <w:r>
        <w:continuationSeparator/>
      </w:r>
    </w:p>
  </w:footnote>
  <w:footnote w:id="1">
    <w:p w:rsidR="0057506D" w:rsidRPr="00E67FF2" w:rsidRDefault="0057506D" w:rsidP="0057506D">
      <w:pPr>
        <w:pStyle w:val="Textonotapie"/>
        <w:jc w:val="both"/>
        <w:rPr>
          <w:rFonts w:ascii="Times New Roman" w:hAnsi="Times New Roman" w:cs="Times New Roman"/>
        </w:rPr>
      </w:pPr>
      <w:r w:rsidRPr="00E67FF2">
        <w:rPr>
          <w:rStyle w:val="Refdenotaalpie"/>
          <w:rFonts w:ascii="Times New Roman" w:hAnsi="Times New Roman" w:cs="Times New Roman"/>
        </w:rPr>
        <w:footnoteRef/>
      </w:r>
      <w:r w:rsidRPr="00E67FF2">
        <w:rPr>
          <w:rFonts w:ascii="Times New Roman" w:hAnsi="Times New Roman" w:cs="Times New Roman"/>
        </w:rPr>
        <w:t xml:space="preserve"> En el México de mediados del siglo </w:t>
      </w:r>
      <w:r w:rsidRPr="00E67FF2">
        <w:rPr>
          <w:rFonts w:ascii="Times New Roman" w:hAnsi="Times New Roman" w:cs="Times New Roman"/>
          <w:smallCaps/>
        </w:rPr>
        <w:t>xix</w:t>
      </w:r>
      <w:r w:rsidRPr="00E67FF2">
        <w:rPr>
          <w:rFonts w:ascii="Times New Roman" w:hAnsi="Times New Roman" w:cs="Times New Roman"/>
        </w:rPr>
        <w:t>, una persona podía cubrir sus necesidades mínimas diarias c</w:t>
      </w:r>
      <w:r>
        <w:rPr>
          <w:rFonts w:ascii="Times New Roman" w:hAnsi="Times New Roman" w:cs="Times New Roman"/>
        </w:rPr>
        <w:t>on uno o dos reales, es decir 0.13-0.26 centavos de peso</w:t>
      </w:r>
      <w:r w:rsidRPr="00E67FF2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5"/>
    <w:rsid w:val="002865A4"/>
    <w:rsid w:val="002F1B65"/>
    <w:rsid w:val="0057506D"/>
    <w:rsid w:val="005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2</cp:revision>
  <dcterms:created xsi:type="dcterms:W3CDTF">2019-01-12T07:24:00Z</dcterms:created>
  <dcterms:modified xsi:type="dcterms:W3CDTF">2019-01-12T07:27:00Z</dcterms:modified>
</cp:coreProperties>
</file>