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3073" w14:textId="785B6F5C" w:rsidR="00017892" w:rsidRPr="00017892" w:rsidRDefault="000806B7" w:rsidP="00017892">
      <w:pPr>
        <w:spacing w:after="0" w:line="240" w:lineRule="auto"/>
        <w:jc w:val="center"/>
        <w:rPr>
          <w:rFonts w:ascii="Verdana" w:hAnsi="Verdana" w:cs="Times New Roman"/>
          <w:b/>
          <w:i/>
          <w:iCs/>
          <w:sz w:val="32"/>
          <w:szCs w:val="32"/>
        </w:rPr>
      </w:pPr>
      <w:r w:rsidRPr="00017892">
        <w:rPr>
          <w:rFonts w:ascii="Verdana" w:hAnsi="Verdana" w:cs="Times New Roman"/>
          <w:b/>
          <w:i/>
          <w:iCs/>
          <w:sz w:val="32"/>
          <w:szCs w:val="32"/>
        </w:rPr>
        <w:t>Historias del trabajo y sus trabajadoras (es):</w:t>
      </w:r>
    </w:p>
    <w:p w14:paraId="1AEF0077" w14:textId="4AA19FCC" w:rsidR="000806B7" w:rsidRPr="00017892" w:rsidRDefault="000806B7" w:rsidP="00017892">
      <w:pPr>
        <w:spacing w:after="0" w:line="240" w:lineRule="auto"/>
        <w:jc w:val="center"/>
        <w:rPr>
          <w:rFonts w:ascii="Verdana" w:hAnsi="Verdana" w:cs="Times New Roman"/>
          <w:b/>
          <w:i/>
          <w:iCs/>
          <w:sz w:val="32"/>
          <w:szCs w:val="32"/>
        </w:rPr>
      </w:pPr>
      <w:r w:rsidRPr="00017892">
        <w:rPr>
          <w:rFonts w:ascii="Verdana" w:hAnsi="Verdana" w:cs="Times New Roman"/>
          <w:b/>
          <w:i/>
          <w:iCs/>
          <w:sz w:val="32"/>
          <w:szCs w:val="32"/>
        </w:rPr>
        <w:t>nuevos derroteros desde la historia social</w:t>
      </w:r>
    </w:p>
    <w:p w14:paraId="1707CE91" w14:textId="66CC167A" w:rsidR="000806B7" w:rsidRPr="00017892" w:rsidRDefault="00017892" w:rsidP="00017892">
      <w:pPr>
        <w:tabs>
          <w:tab w:val="left" w:pos="2262"/>
        </w:tabs>
        <w:spacing w:after="0" w:line="240" w:lineRule="auto"/>
        <w:jc w:val="both"/>
        <w:rPr>
          <w:rFonts w:ascii="Verdana" w:hAnsi="Verdana" w:cs="Times New Roman"/>
          <w:bCs/>
          <w:sz w:val="24"/>
          <w:szCs w:val="24"/>
        </w:rPr>
      </w:pPr>
      <w:r w:rsidRPr="00017892">
        <w:rPr>
          <w:rFonts w:ascii="Verdana" w:hAnsi="Verdana" w:cs="Times New Roman"/>
          <w:bCs/>
          <w:sz w:val="24"/>
          <w:szCs w:val="24"/>
        </w:rPr>
        <w:tab/>
      </w:r>
    </w:p>
    <w:p w14:paraId="1CEBA02C" w14:textId="77777777" w:rsidR="000806B7" w:rsidRPr="00017892" w:rsidRDefault="000806B7" w:rsidP="000806B7">
      <w:pPr>
        <w:spacing w:after="0" w:line="240" w:lineRule="auto"/>
        <w:jc w:val="both"/>
        <w:rPr>
          <w:rFonts w:ascii="Verdana" w:hAnsi="Verdana" w:cs="Times New Roman"/>
          <w:bCs/>
          <w:sz w:val="24"/>
          <w:szCs w:val="24"/>
        </w:rPr>
      </w:pPr>
    </w:p>
    <w:p w14:paraId="660E1B55" w14:textId="77777777" w:rsidR="00017892" w:rsidRPr="00017892" w:rsidRDefault="00017892" w:rsidP="000806B7">
      <w:pPr>
        <w:spacing w:after="0" w:line="240" w:lineRule="auto"/>
        <w:jc w:val="both"/>
        <w:rPr>
          <w:rFonts w:ascii="Verdana" w:hAnsi="Verdana" w:cs="Times New Roman"/>
          <w:bCs/>
          <w:sz w:val="24"/>
          <w:szCs w:val="24"/>
        </w:rPr>
      </w:pPr>
    </w:p>
    <w:p w14:paraId="402D84DE" w14:textId="6A613690" w:rsidR="000806B7" w:rsidRPr="00017892" w:rsidRDefault="000806B7" w:rsidP="000806B7">
      <w:pPr>
        <w:spacing w:after="0" w:line="240" w:lineRule="auto"/>
        <w:jc w:val="both"/>
        <w:rPr>
          <w:rFonts w:ascii="Verdana" w:hAnsi="Verdana" w:cs="Times New Roman"/>
          <w:bCs/>
          <w:sz w:val="24"/>
          <w:szCs w:val="24"/>
        </w:rPr>
      </w:pPr>
      <w:r w:rsidRPr="00017892">
        <w:rPr>
          <w:rFonts w:ascii="Verdana" w:hAnsi="Verdana" w:cs="Times New Roman"/>
          <w:bCs/>
          <w:i/>
          <w:iCs/>
          <w:sz w:val="24"/>
          <w:szCs w:val="24"/>
        </w:rPr>
        <w:t>Omar Issac Dávila González</w:t>
      </w:r>
      <w:r w:rsidR="00017892" w:rsidRPr="00017892">
        <w:rPr>
          <w:rStyle w:val="Refdenotaalpie"/>
          <w:rFonts w:ascii="Verdana" w:hAnsi="Verdana" w:cs="Times New Roman"/>
          <w:bCs/>
          <w:sz w:val="24"/>
          <w:szCs w:val="24"/>
        </w:rPr>
        <w:footnoteReference w:customMarkFollows="1" w:id="1"/>
        <w:sym w:font="Symbol" w:char="F02A"/>
      </w:r>
    </w:p>
    <w:p w14:paraId="6EBE6EF0" w14:textId="452FE5D1" w:rsidR="000806B7" w:rsidRPr="00017892" w:rsidRDefault="00EC3CE6" w:rsidP="000806B7">
      <w:pPr>
        <w:spacing w:after="0" w:line="240" w:lineRule="auto"/>
        <w:jc w:val="both"/>
        <w:rPr>
          <w:rFonts w:ascii="Verdana" w:hAnsi="Verdana" w:cs="Times New Roman"/>
          <w:bCs/>
          <w:sz w:val="24"/>
          <w:szCs w:val="24"/>
        </w:rPr>
      </w:pPr>
      <w:r w:rsidRPr="00EC3CE6">
        <w:rPr>
          <w:rFonts w:ascii="Verdana" w:eastAsia="Calibri" w:hAnsi="Verdana" w:cs="Microsoft Sans Serif"/>
          <w:noProof/>
          <w:sz w:val="24"/>
          <w:szCs w:val="24"/>
          <w14:ligatures w14:val="none"/>
        </w:rPr>
        <w:drawing>
          <wp:inline distT="0" distB="0" distL="0" distR="0" wp14:anchorId="27A5812C" wp14:editId="13593AF8">
            <wp:extent cx="138430" cy="138430"/>
            <wp:effectExtent l="0" t="0" r="0" b="0"/>
            <wp:docPr id="1903873881" name="Imagen 9" descr="C:\Users\secuencia\Desktop\orcid_64x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uencia\Desktop\orcid_64x6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Verdana" w:hAnsi="Verdana" w:cs="Times New Roman"/>
          <w:bCs/>
          <w:sz w:val="24"/>
          <w:szCs w:val="24"/>
        </w:rPr>
        <w:t xml:space="preserve"> </w:t>
      </w:r>
      <w:hyperlink r:id="rId8" w:history="1">
        <w:r w:rsidRPr="00EC3CE6">
          <w:rPr>
            <w:rStyle w:val="Hipervnculo"/>
            <w:rFonts w:ascii="Verdana" w:hAnsi="Verdana" w:cs="Times New Roman"/>
            <w:bCs/>
            <w:color w:val="auto"/>
            <w:sz w:val="24"/>
            <w:szCs w:val="24"/>
            <w:u w:val="none"/>
          </w:rPr>
          <w:t>https://orcid.org/0009-0003-9195-6816</w:t>
        </w:r>
      </w:hyperlink>
      <w:r w:rsidR="00017892" w:rsidRPr="00017892">
        <w:rPr>
          <w:rFonts w:ascii="Verdana" w:hAnsi="Verdana" w:cs="Times New Roman"/>
          <w:bCs/>
          <w:sz w:val="24"/>
          <w:szCs w:val="24"/>
        </w:rPr>
        <w:t xml:space="preserve"> </w:t>
      </w:r>
    </w:p>
    <w:p w14:paraId="2D4F1F87" w14:textId="0225637A" w:rsidR="000806B7" w:rsidRPr="00017892" w:rsidRDefault="000806B7" w:rsidP="000806B7">
      <w:pPr>
        <w:spacing w:after="0" w:line="240" w:lineRule="auto"/>
        <w:jc w:val="both"/>
        <w:rPr>
          <w:rFonts w:ascii="Verdana" w:hAnsi="Verdana" w:cs="Times New Roman"/>
          <w:bCs/>
          <w:sz w:val="24"/>
          <w:szCs w:val="24"/>
        </w:rPr>
      </w:pPr>
      <w:r w:rsidRPr="00017892">
        <w:rPr>
          <w:rFonts w:ascii="Verdana" w:hAnsi="Verdana" w:cs="Times New Roman"/>
          <w:bCs/>
          <w:sz w:val="24"/>
          <w:szCs w:val="24"/>
        </w:rPr>
        <w:t>Investigador independiente</w:t>
      </w:r>
      <w:r w:rsidR="00017892" w:rsidRPr="00017892">
        <w:rPr>
          <w:rFonts w:ascii="Verdana" w:hAnsi="Verdana" w:cs="Times New Roman"/>
          <w:bCs/>
          <w:sz w:val="24"/>
          <w:szCs w:val="24"/>
        </w:rPr>
        <w:t>, México</w:t>
      </w:r>
      <w:r w:rsidRPr="00017892">
        <w:rPr>
          <w:rFonts w:ascii="Verdana" w:hAnsi="Verdana" w:cs="Times New Roman"/>
          <w:bCs/>
          <w:sz w:val="24"/>
          <w:szCs w:val="24"/>
        </w:rPr>
        <w:t xml:space="preserve"> </w:t>
      </w:r>
    </w:p>
    <w:p w14:paraId="6D81BD27" w14:textId="7A9F10DA" w:rsidR="000B2DEF" w:rsidRPr="00EC3CE6" w:rsidRDefault="00017892" w:rsidP="000806B7">
      <w:pPr>
        <w:spacing w:after="0" w:line="240" w:lineRule="auto"/>
        <w:jc w:val="both"/>
        <w:rPr>
          <w:rFonts w:ascii="Verdana" w:hAnsi="Verdana" w:cs="Times New Roman"/>
          <w:bCs/>
          <w:sz w:val="24"/>
          <w:szCs w:val="24"/>
        </w:rPr>
      </w:pPr>
      <w:hyperlink r:id="rId9" w:history="1">
        <w:r w:rsidRPr="00EC3CE6">
          <w:rPr>
            <w:rStyle w:val="Hipervnculo"/>
            <w:rFonts w:ascii="Verdana" w:hAnsi="Verdana" w:cs="Times New Roman"/>
            <w:bCs/>
            <w:color w:val="auto"/>
            <w:sz w:val="24"/>
            <w:szCs w:val="24"/>
            <w:u w:val="none"/>
          </w:rPr>
          <w:t>odissac@hotmail.com</w:t>
        </w:r>
      </w:hyperlink>
      <w:r w:rsidRPr="00EC3CE6">
        <w:rPr>
          <w:rFonts w:ascii="Verdana" w:hAnsi="Verdana" w:cs="Times New Roman"/>
          <w:bCs/>
          <w:sz w:val="24"/>
          <w:szCs w:val="24"/>
        </w:rPr>
        <w:t xml:space="preserve"> </w:t>
      </w:r>
    </w:p>
    <w:p w14:paraId="79523C39" w14:textId="77777777" w:rsidR="000806B7" w:rsidRPr="00017892" w:rsidRDefault="000806B7" w:rsidP="000806B7">
      <w:pPr>
        <w:spacing w:after="0" w:line="240" w:lineRule="auto"/>
        <w:jc w:val="both"/>
        <w:rPr>
          <w:rFonts w:ascii="Verdana" w:hAnsi="Verdana" w:cs="Times New Roman"/>
          <w:sz w:val="24"/>
          <w:szCs w:val="24"/>
        </w:rPr>
      </w:pPr>
    </w:p>
    <w:p w14:paraId="5FACA25A" w14:textId="77777777" w:rsidR="000806B7" w:rsidRPr="00017892" w:rsidRDefault="000806B7" w:rsidP="000806B7">
      <w:pPr>
        <w:spacing w:after="0" w:line="240" w:lineRule="auto"/>
        <w:jc w:val="both"/>
        <w:rPr>
          <w:rFonts w:ascii="Verdana" w:hAnsi="Verdana" w:cs="Times New Roman"/>
          <w:sz w:val="24"/>
          <w:szCs w:val="24"/>
        </w:rPr>
      </w:pPr>
    </w:p>
    <w:p w14:paraId="51CEAD90" w14:textId="77777777" w:rsidR="000806B7" w:rsidRPr="00017892" w:rsidRDefault="000806B7" w:rsidP="000806B7">
      <w:pPr>
        <w:spacing w:after="0" w:line="240" w:lineRule="auto"/>
        <w:jc w:val="both"/>
        <w:rPr>
          <w:rFonts w:ascii="Verdana" w:hAnsi="Verdana" w:cs="Times New Roman"/>
          <w:sz w:val="24"/>
          <w:szCs w:val="24"/>
        </w:rPr>
      </w:pPr>
    </w:p>
    <w:p w14:paraId="2864709C" w14:textId="7CDD5339" w:rsidR="005E6B8E" w:rsidRPr="00017892" w:rsidRDefault="005E6B8E" w:rsidP="000806B7">
      <w:pPr>
        <w:spacing w:after="0" w:line="240" w:lineRule="auto"/>
        <w:jc w:val="both"/>
        <w:rPr>
          <w:rFonts w:ascii="Verdana" w:hAnsi="Verdana" w:cs="Times New Roman"/>
          <w:sz w:val="24"/>
          <w:szCs w:val="24"/>
        </w:rPr>
      </w:pPr>
      <w:r w:rsidRPr="00017892">
        <w:rPr>
          <w:rFonts w:ascii="Verdana" w:hAnsi="Verdana" w:cs="Times New Roman"/>
          <w:sz w:val="24"/>
          <w:szCs w:val="24"/>
        </w:rPr>
        <w:t xml:space="preserve">Mario Barbosa Cruz y Miguel Ángel Gorostieta (editores), </w:t>
      </w:r>
      <w:bookmarkStart w:id="0" w:name="_Hlk215053493"/>
      <w:r w:rsidRPr="00017892">
        <w:rPr>
          <w:rFonts w:ascii="Verdana" w:hAnsi="Verdana" w:cs="Times New Roman"/>
          <w:i/>
          <w:iCs/>
          <w:sz w:val="24"/>
          <w:szCs w:val="24"/>
        </w:rPr>
        <w:t>Historias del trabajo y sus trabajadoras (es): nuevos derroteros desde la historia social</w:t>
      </w:r>
      <w:bookmarkEnd w:id="0"/>
      <w:r w:rsidRPr="00017892">
        <w:rPr>
          <w:rFonts w:ascii="Verdana" w:hAnsi="Verdana" w:cs="Times New Roman"/>
          <w:sz w:val="24"/>
          <w:szCs w:val="24"/>
        </w:rPr>
        <w:t>, Ciudad de México, CEMOS / CONAHCYT, 2024, 270 pp.</w:t>
      </w:r>
    </w:p>
    <w:p w14:paraId="3040C8DF" w14:textId="6F65EAA0" w:rsidR="005E6B8E" w:rsidRPr="00017892" w:rsidRDefault="000806B7" w:rsidP="00017892">
      <w:pPr>
        <w:tabs>
          <w:tab w:val="left" w:pos="828"/>
          <w:tab w:val="left" w:pos="2286"/>
        </w:tabs>
        <w:spacing w:after="0" w:line="240" w:lineRule="auto"/>
        <w:jc w:val="both"/>
        <w:rPr>
          <w:rFonts w:ascii="Verdana" w:hAnsi="Verdana" w:cs="Times New Roman"/>
          <w:sz w:val="24"/>
          <w:szCs w:val="24"/>
        </w:rPr>
      </w:pPr>
      <w:r w:rsidRPr="00017892">
        <w:rPr>
          <w:rFonts w:ascii="Verdana" w:hAnsi="Verdana" w:cs="Times New Roman"/>
          <w:sz w:val="24"/>
          <w:szCs w:val="24"/>
        </w:rPr>
        <w:tab/>
      </w:r>
      <w:r w:rsidR="00017892" w:rsidRPr="00017892">
        <w:rPr>
          <w:rFonts w:ascii="Verdana" w:hAnsi="Verdana" w:cs="Times New Roman"/>
          <w:sz w:val="24"/>
          <w:szCs w:val="24"/>
        </w:rPr>
        <w:tab/>
      </w:r>
    </w:p>
    <w:p w14:paraId="283BFB49" w14:textId="77777777" w:rsidR="000806B7" w:rsidRPr="00017892" w:rsidRDefault="000806B7" w:rsidP="000806B7">
      <w:pPr>
        <w:tabs>
          <w:tab w:val="left" w:pos="2286"/>
        </w:tabs>
        <w:spacing w:after="0" w:line="240" w:lineRule="auto"/>
        <w:jc w:val="both"/>
        <w:rPr>
          <w:rFonts w:ascii="Verdana" w:hAnsi="Verdana" w:cs="Times New Roman"/>
          <w:sz w:val="24"/>
          <w:szCs w:val="24"/>
        </w:rPr>
      </w:pPr>
    </w:p>
    <w:p w14:paraId="4066CF54" w14:textId="31F6DB0A" w:rsidR="005E6B8E" w:rsidRPr="00017892" w:rsidRDefault="005E6B8E" w:rsidP="005E6B8E">
      <w:pPr>
        <w:spacing w:after="0" w:line="480" w:lineRule="auto"/>
        <w:jc w:val="both"/>
        <w:rPr>
          <w:rFonts w:ascii="Verdana" w:hAnsi="Verdana" w:cs="Times New Roman"/>
          <w:sz w:val="24"/>
          <w:szCs w:val="24"/>
        </w:rPr>
      </w:pPr>
      <w:r w:rsidRPr="00017892">
        <w:rPr>
          <w:rFonts w:ascii="Verdana" w:hAnsi="Verdana" w:cs="Times New Roman"/>
          <w:sz w:val="24"/>
          <w:szCs w:val="24"/>
        </w:rPr>
        <w:t>En el año de 1876 el filósofo alemán Friedrich Engels</w:t>
      </w:r>
      <w:r w:rsidR="00911E87" w:rsidRPr="00017892">
        <w:rPr>
          <w:rFonts w:ascii="Verdana" w:hAnsi="Verdana" w:cs="Times New Roman"/>
          <w:sz w:val="24"/>
          <w:szCs w:val="24"/>
        </w:rPr>
        <w:t xml:space="preserve"> (2014</w:t>
      </w:r>
      <w:r w:rsidR="00FA22E0" w:rsidRPr="00017892">
        <w:rPr>
          <w:rFonts w:ascii="Verdana" w:hAnsi="Verdana" w:cs="Times New Roman"/>
          <w:sz w:val="24"/>
          <w:szCs w:val="24"/>
        </w:rPr>
        <w:t>)</w:t>
      </w:r>
      <w:r w:rsidRPr="00017892">
        <w:rPr>
          <w:rFonts w:ascii="Verdana" w:hAnsi="Verdana" w:cs="Times New Roman"/>
          <w:sz w:val="24"/>
          <w:szCs w:val="24"/>
        </w:rPr>
        <w:t xml:space="preserve"> escribió lo siguiente: “El trabajo es la fuente de toda riqueza, […] pero el trabajo es muchísimo más que eso. Es la condición básica y fundamental de toda la vida humana. Y lo es en tal grado que, hasta cierto punto, debemos decir que el trabajo ha creado al propio hombre.”</w:t>
      </w:r>
      <w:r w:rsidR="00FA22E0" w:rsidRPr="00017892">
        <w:rPr>
          <w:rFonts w:ascii="Verdana" w:hAnsi="Verdana" w:cs="Times New Roman"/>
          <w:sz w:val="24"/>
          <w:szCs w:val="24"/>
        </w:rPr>
        <w:t xml:space="preserve"> (p. 253)</w:t>
      </w:r>
      <w:r w:rsidRPr="00017892">
        <w:rPr>
          <w:rFonts w:ascii="Verdana" w:hAnsi="Verdana" w:cs="Times New Roman"/>
          <w:sz w:val="24"/>
          <w:szCs w:val="24"/>
        </w:rPr>
        <w:t xml:space="preserve"> A grandes rasgos, de esto trata el reciente libro </w:t>
      </w:r>
      <w:r w:rsidRPr="00017892">
        <w:rPr>
          <w:rFonts w:ascii="Verdana" w:hAnsi="Verdana" w:cs="Times New Roman"/>
          <w:i/>
          <w:iCs/>
          <w:sz w:val="24"/>
          <w:szCs w:val="24"/>
        </w:rPr>
        <w:t>Historias del trabajo y sus trabajadoras (es): nuevos derroteros desde la historia social</w:t>
      </w:r>
      <w:r w:rsidRPr="00017892">
        <w:rPr>
          <w:rFonts w:ascii="Verdana" w:hAnsi="Verdana" w:cs="Times New Roman"/>
          <w:sz w:val="24"/>
          <w:szCs w:val="24"/>
        </w:rPr>
        <w:t>.</w:t>
      </w:r>
    </w:p>
    <w:p w14:paraId="432CABD2" w14:textId="6A9306C8" w:rsidR="005E6B8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 xml:space="preserve">Antes de abordar el contenido del libro, quisiera detenerme en dos reflexiones que me llevó su lectura y </w:t>
      </w:r>
      <w:r w:rsidR="00C57B5B" w:rsidRPr="00017892">
        <w:rPr>
          <w:rFonts w:ascii="Verdana" w:hAnsi="Verdana" w:cs="Times New Roman"/>
          <w:sz w:val="24"/>
          <w:szCs w:val="24"/>
        </w:rPr>
        <w:t>que</w:t>
      </w:r>
      <w:r w:rsidRPr="00017892">
        <w:rPr>
          <w:rFonts w:ascii="Verdana" w:hAnsi="Verdana" w:cs="Times New Roman"/>
          <w:sz w:val="24"/>
          <w:szCs w:val="24"/>
        </w:rPr>
        <w:t xml:space="preserve"> se encuentran desde su título: qué es la historia social y qué son las historias del trabajo. Sin lugar a </w:t>
      </w:r>
      <w:r w:rsidRPr="00017892">
        <w:rPr>
          <w:rFonts w:ascii="Verdana" w:hAnsi="Verdana" w:cs="Times New Roman"/>
          <w:sz w:val="24"/>
          <w:szCs w:val="24"/>
        </w:rPr>
        <w:lastRenderedPageBreak/>
        <w:t>duda</w:t>
      </w:r>
      <w:r w:rsidR="00C57B5B" w:rsidRPr="00017892">
        <w:rPr>
          <w:rFonts w:ascii="Verdana" w:hAnsi="Verdana" w:cs="Times New Roman"/>
          <w:sz w:val="24"/>
          <w:szCs w:val="24"/>
        </w:rPr>
        <w:t>,</w:t>
      </w:r>
      <w:r w:rsidRPr="00017892">
        <w:rPr>
          <w:rFonts w:ascii="Verdana" w:hAnsi="Verdana" w:cs="Times New Roman"/>
          <w:sz w:val="24"/>
          <w:szCs w:val="24"/>
        </w:rPr>
        <w:t xml:space="preserve"> este nuevo libro editado por Mario Barbosa Cruz y Miguel Ángel Gorostieta muestra en cada uno de los siete capítulos las múltiples formas de hacer historia social e historia del trabajo, donde se comparte una excelente metodología de hacer historia</w:t>
      </w:r>
      <w:r w:rsidR="007A2BF7" w:rsidRPr="00017892">
        <w:rPr>
          <w:rFonts w:ascii="Verdana" w:hAnsi="Verdana" w:cs="Times New Roman"/>
          <w:sz w:val="24"/>
          <w:szCs w:val="24"/>
        </w:rPr>
        <w:t>(s)</w:t>
      </w:r>
      <w:r w:rsidRPr="00017892">
        <w:rPr>
          <w:rFonts w:ascii="Verdana" w:hAnsi="Verdana" w:cs="Times New Roman"/>
          <w:sz w:val="24"/>
          <w:szCs w:val="24"/>
        </w:rPr>
        <w:t xml:space="preserve"> a partir de la lectura de las fuentes consultadas en archivos y una bibliografía pertinente.</w:t>
      </w:r>
    </w:p>
    <w:p w14:paraId="23C87D1E" w14:textId="1E8D281A" w:rsidR="005E6B8E" w:rsidRPr="00017892" w:rsidRDefault="00C456FA"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Al intentar responder las</w:t>
      </w:r>
      <w:r w:rsidR="00021517" w:rsidRPr="00017892">
        <w:rPr>
          <w:rFonts w:ascii="Verdana" w:hAnsi="Verdana" w:cs="Times New Roman"/>
          <w:sz w:val="24"/>
          <w:szCs w:val="24"/>
        </w:rPr>
        <w:t xml:space="preserve"> dos cuestiones que menciono</w:t>
      </w:r>
      <w:r w:rsidRPr="00017892">
        <w:rPr>
          <w:rFonts w:ascii="Verdana" w:hAnsi="Verdana" w:cs="Times New Roman"/>
          <w:sz w:val="24"/>
          <w:szCs w:val="24"/>
        </w:rPr>
        <w:t xml:space="preserve"> en el párrafo anterior</w:t>
      </w:r>
      <w:r w:rsidR="00C57B5B" w:rsidRPr="00017892">
        <w:rPr>
          <w:rFonts w:ascii="Verdana" w:hAnsi="Verdana" w:cs="Times New Roman"/>
          <w:sz w:val="24"/>
          <w:szCs w:val="24"/>
        </w:rPr>
        <w:t>, me percato de</w:t>
      </w:r>
      <w:r w:rsidRPr="00017892">
        <w:rPr>
          <w:rFonts w:ascii="Verdana" w:hAnsi="Verdana" w:cs="Times New Roman"/>
          <w:sz w:val="24"/>
          <w:szCs w:val="24"/>
        </w:rPr>
        <w:t xml:space="preserve"> que</w:t>
      </w:r>
      <w:r w:rsidR="005E6B8E" w:rsidRPr="00017892">
        <w:rPr>
          <w:rFonts w:ascii="Verdana" w:hAnsi="Verdana" w:cs="Times New Roman"/>
          <w:sz w:val="24"/>
          <w:szCs w:val="24"/>
        </w:rPr>
        <w:t xml:space="preserve"> no hay una definición exacta de lo qu</w:t>
      </w:r>
      <w:r w:rsidR="00286329" w:rsidRPr="00017892">
        <w:rPr>
          <w:rFonts w:ascii="Verdana" w:hAnsi="Verdana" w:cs="Times New Roman"/>
          <w:sz w:val="24"/>
          <w:szCs w:val="24"/>
        </w:rPr>
        <w:t>e</w:t>
      </w:r>
      <w:r w:rsidR="005E6B8E" w:rsidRPr="00017892">
        <w:rPr>
          <w:rFonts w:ascii="Verdana" w:hAnsi="Verdana" w:cs="Times New Roman"/>
          <w:sz w:val="24"/>
          <w:szCs w:val="24"/>
        </w:rPr>
        <w:t xml:space="preserve"> es la historia social y la historia del trabajo, sino que hay muchas miradas de ver y hacer las historias de las trabajadoras y trabajadores. Algo similar sucede con el quehacer de la historia cultural, cuando en 2005 Justo Serna y </w:t>
      </w:r>
      <w:proofErr w:type="spellStart"/>
      <w:r w:rsidR="005E6B8E" w:rsidRPr="00017892">
        <w:rPr>
          <w:rFonts w:ascii="Verdana" w:hAnsi="Verdana" w:cs="Times New Roman"/>
          <w:sz w:val="24"/>
          <w:szCs w:val="24"/>
        </w:rPr>
        <w:t>Anaclet</w:t>
      </w:r>
      <w:proofErr w:type="spellEnd"/>
      <w:r w:rsidR="005E6B8E" w:rsidRPr="00017892">
        <w:rPr>
          <w:rFonts w:ascii="Verdana" w:hAnsi="Verdana" w:cs="Times New Roman"/>
          <w:sz w:val="24"/>
          <w:szCs w:val="24"/>
        </w:rPr>
        <w:t xml:space="preserve"> Pons</w:t>
      </w:r>
      <w:r w:rsidR="004511F0" w:rsidRPr="00017892">
        <w:rPr>
          <w:rFonts w:ascii="Verdana" w:hAnsi="Verdana" w:cs="Times New Roman"/>
          <w:sz w:val="24"/>
          <w:szCs w:val="24"/>
        </w:rPr>
        <w:t xml:space="preserve"> (2013)</w:t>
      </w:r>
      <w:r w:rsidR="005E6B8E" w:rsidRPr="00017892">
        <w:rPr>
          <w:rFonts w:ascii="Verdana" w:hAnsi="Verdana" w:cs="Times New Roman"/>
          <w:sz w:val="24"/>
          <w:szCs w:val="24"/>
        </w:rPr>
        <w:t xml:space="preserve"> al delimitar las características de este tipo de historia indicaron que “son tantas las materias tratadas, son tantos los argumentos abordados, que la historia cultural podría caer en la irrelevancia, en el relativismo. Todo puede ser objeto de investigación; todo puede ser materia de historia cultural; todo puede ser abordado. ¿Es así?”.</w:t>
      </w:r>
      <w:r w:rsidR="00544AC1" w:rsidRPr="00017892">
        <w:rPr>
          <w:rFonts w:ascii="Verdana" w:hAnsi="Verdana" w:cs="Times New Roman"/>
          <w:sz w:val="24"/>
          <w:szCs w:val="24"/>
        </w:rPr>
        <w:t xml:space="preserve"> (p. 9)</w:t>
      </w:r>
      <w:r w:rsidR="005E6B8E" w:rsidRPr="00017892">
        <w:rPr>
          <w:rFonts w:ascii="Verdana" w:hAnsi="Verdana" w:cs="Times New Roman"/>
          <w:sz w:val="24"/>
          <w:szCs w:val="24"/>
        </w:rPr>
        <w:t xml:space="preserve"> Los dos historiadores españoles respondieron que para no caer en el relativismo y establecer </w:t>
      </w:r>
      <w:r w:rsidR="00C57B5B" w:rsidRPr="00017892">
        <w:rPr>
          <w:rFonts w:ascii="Verdana" w:hAnsi="Verdana" w:cs="Times New Roman"/>
          <w:sz w:val="24"/>
          <w:szCs w:val="24"/>
        </w:rPr>
        <w:t>qué</w:t>
      </w:r>
      <w:r w:rsidR="005E6B8E" w:rsidRPr="00017892">
        <w:rPr>
          <w:rFonts w:ascii="Verdana" w:hAnsi="Verdana" w:cs="Times New Roman"/>
          <w:sz w:val="24"/>
          <w:szCs w:val="24"/>
        </w:rPr>
        <w:t xml:space="preserve"> es la historia cultur</w:t>
      </w:r>
      <w:r w:rsidR="00546EB9" w:rsidRPr="00017892">
        <w:rPr>
          <w:rFonts w:ascii="Verdana" w:hAnsi="Verdana" w:cs="Times New Roman"/>
          <w:sz w:val="24"/>
          <w:szCs w:val="24"/>
        </w:rPr>
        <w:t>al, se debe observar la frecuencia con que se repiten los historiadores que abordan, con calidad metodológica, este tipo de historia. Esto mismo se puede aplicar al caso de la historia social</w:t>
      </w:r>
      <w:r w:rsidR="005E6B8E" w:rsidRPr="00017892">
        <w:rPr>
          <w:rFonts w:ascii="Verdana" w:hAnsi="Verdana" w:cs="Times New Roman"/>
          <w:sz w:val="24"/>
          <w:szCs w:val="24"/>
        </w:rPr>
        <w:t>.</w:t>
      </w:r>
    </w:p>
    <w:p w14:paraId="5D74BBF7" w14:textId="065A3E59" w:rsidR="005E6B8E" w:rsidRPr="00017892" w:rsidRDefault="00546EB9"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Además,</w:t>
      </w:r>
      <w:r w:rsidR="005E6B8E" w:rsidRPr="00017892">
        <w:rPr>
          <w:rFonts w:ascii="Verdana" w:hAnsi="Verdana" w:cs="Times New Roman"/>
          <w:sz w:val="24"/>
          <w:szCs w:val="24"/>
        </w:rPr>
        <w:t xml:space="preserve"> la historia social y la historia del trabajo</w:t>
      </w:r>
      <w:r w:rsidRPr="00017892">
        <w:rPr>
          <w:rFonts w:ascii="Verdana" w:hAnsi="Verdana" w:cs="Times New Roman"/>
          <w:sz w:val="24"/>
          <w:szCs w:val="24"/>
        </w:rPr>
        <w:t xml:space="preserve"> —al igual que la historia cultural</w:t>
      </w:r>
      <w:r w:rsidR="005E6B8E" w:rsidRPr="00017892">
        <w:rPr>
          <w:rFonts w:ascii="Verdana" w:hAnsi="Verdana" w:cs="Times New Roman"/>
          <w:sz w:val="24"/>
          <w:szCs w:val="24"/>
        </w:rPr>
        <w:t xml:space="preserve"> y otras áreas de la historia</w:t>
      </w:r>
      <w:r w:rsidRPr="00017892">
        <w:rPr>
          <w:rFonts w:ascii="Verdana" w:hAnsi="Verdana" w:cs="Times New Roman"/>
          <w:sz w:val="24"/>
          <w:szCs w:val="24"/>
        </w:rPr>
        <w:t>—,</w:t>
      </w:r>
      <w:r w:rsidR="005E6B8E" w:rsidRPr="00017892">
        <w:rPr>
          <w:rFonts w:ascii="Verdana" w:hAnsi="Verdana" w:cs="Times New Roman"/>
          <w:sz w:val="24"/>
          <w:szCs w:val="24"/>
        </w:rPr>
        <w:t xml:space="preserve"> se encuentran compartiendo </w:t>
      </w:r>
      <w:r w:rsidR="005E6B8E" w:rsidRPr="00017892">
        <w:rPr>
          <w:rFonts w:ascii="Verdana" w:hAnsi="Verdana" w:cs="Times New Roman"/>
          <w:sz w:val="24"/>
          <w:szCs w:val="24"/>
        </w:rPr>
        <w:lastRenderedPageBreak/>
        <w:t>fronteras de saberes del quehacer de la historia</w:t>
      </w:r>
      <w:r w:rsidR="0059466E" w:rsidRPr="00017892">
        <w:rPr>
          <w:rFonts w:ascii="Verdana" w:hAnsi="Verdana" w:cs="Times New Roman"/>
          <w:sz w:val="24"/>
          <w:szCs w:val="24"/>
        </w:rPr>
        <w:t>.</w:t>
      </w:r>
      <w:r w:rsidR="005E6B8E" w:rsidRPr="00017892">
        <w:rPr>
          <w:rFonts w:ascii="Verdana" w:hAnsi="Verdana" w:cs="Times New Roman"/>
          <w:sz w:val="24"/>
          <w:szCs w:val="24"/>
        </w:rPr>
        <w:t xml:space="preserve"> </w:t>
      </w:r>
      <w:r w:rsidR="00987355" w:rsidRPr="00017892">
        <w:rPr>
          <w:rFonts w:ascii="Verdana" w:hAnsi="Verdana" w:cs="Times New Roman"/>
          <w:sz w:val="24"/>
          <w:szCs w:val="24"/>
        </w:rPr>
        <w:t xml:space="preserve">Jürgen </w:t>
      </w:r>
      <w:proofErr w:type="spellStart"/>
      <w:r w:rsidR="00987355" w:rsidRPr="00017892">
        <w:rPr>
          <w:rFonts w:ascii="Verdana" w:hAnsi="Verdana" w:cs="Times New Roman"/>
          <w:sz w:val="24"/>
          <w:szCs w:val="24"/>
        </w:rPr>
        <w:t>Kocka</w:t>
      </w:r>
      <w:proofErr w:type="spellEnd"/>
      <w:r w:rsidR="00474CEC" w:rsidRPr="00017892">
        <w:rPr>
          <w:rFonts w:ascii="Verdana" w:hAnsi="Verdana" w:cs="Times New Roman"/>
          <w:sz w:val="24"/>
          <w:szCs w:val="24"/>
        </w:rPr>
        <w:t xml:space="preserve"> (2008)</w:t>
      </w:r>
      <w:r w:rsidR="00987355" w:rsidRPr="00017892">
        <w:rPr>
          <w:rFonts w:ascii="Verdana" w:hAnsi="Verdana" w:cs="Times New Roman"/>
          <w:sz w:val="24"/>
          <w:szCs w:val="24"/>
        </w:rPr>
        <w:t xml:space="preserve"> </w:t>
      </w:r>
      <w:r w:rsidR="00474CEC" w:rsidRPr="00017892">
        <w:rPr>
          <w:rFonts w:ascii="Verdana" w:hAnsi="Verdana" w:cs="Times New Roman"/>
          <w:sz w:val="24"/>
          <w:szCs w:val="24"/>
        </w:rPr>
        <w:t xml:space="preserve">ha desarrollado </w:t>
      </w:r>
      <w:r w:rsidRPr="00017892">
        <w:rPr>
          <w:rFonts w:ascii="Verdana" w:hAnsi="Verdana" w:cs="Times New Roman"/>
          <w:sz w:val="24"/>
          <w:szCs w:val="24"/>
        </w:rPr>
        <w:t>una explicación de lo que</w:t>
      </w:r>
      <w:r w:rsidR="0015662C" w:rsidRPr="00017892">
        <w:rPr>
          <w:rFonts w:ascii="Verdana" w:hAnsi="Verdana" w:cs="Times New Roman"/>
          <w:sz w:val="24"/>
          <w:szCs w:val="24"/>
        </w:rPr>
        <w:t xml:space="preserve"> es la historia social y se puede extender a</w:t>
      </w:r>
      <w:r w:rsidR="00C2301F" w:rsidRPr="00017892">
        <w:rPr>
          <w:rFonts w:ascii="Verdana" w:hAnsi="Verdana" w:cs="Times New Roman"/>
          <w:sz w:val="24"/>
          <w:szCs w:val="24"/>
        </w:rPr>
        <w:t xml:space="preserve"> todas la</w:t>
      </w:r>
      <w:r w:rsidR="00EB027B" w:rsidRPr="00017892">
        <w:rPr>
          <w:rFonts w:ascii="Verdana" w:hAnsi="Verdana" w:cs="Times New Roman"/>
          <w:sz w:val="24"/>
          <w:szCs w:val="24"/>
        </w:rPr>
        <w:t>s</w:t>
      </w:r>
      <w:r w:rsidR="00C2301F" w:rsidRPr="00017892">
        <w:rPr>
          <w:rFonts w:ascii="Verdana" w:hAnsi="Verdana" w:cs="Times New Roman"/>
          <w:sz w:val="24"/>
          <w:szCs w:val="24"/>
        </w:rPr>
        <w:t xml:space="preserve"> áreas de la historia al </w:t>
      </w:r>
      <w:r w:rsidR="00C57B5B" w:rsidRPr="00017892">
        <w:rPr>
          <w:rFonts w:ascii="Verdana" w:hAnsi="Verdana" w:cs="Times New Roman"/>
          <w:sz w:val="24"/>
          <w:szCs w:val="24"/>
        </w:rPr>
        <w:t>entenderlas</w:t>
      </w:r>
      <w:r w:rsidR="002F36F2" w:rsidRPr="00017892">
        <w:rPr>
          <w:rFonts w:ascii="Verdana" w:hAnsi="Verdana" w:cs="Times New Roman"/>
          <w:sz w:val="24"/>
          <w:szCs w:val="24"/>
        </w:rPr>
        <w:t xml:space="preserve"> </w:t>
      </w:r>
      <w:r w:rsidR="005E6B8E" w:rsidRPr="00017892">
        <w:rPr>
          <w:rFonts w:ascii="Verdana" w:hAnsi="Verdana" w:cs="Times New Roman"/>
          <w:sz w:val="24"/>
          <w:szCs w:val="24"/>
        </w:rPr>
        <w:t>como conceptos relacionales</w:t>
      </w:r>
      <w:r w:rsidR="00C2301F" w:rsidRPr="00017892">
        <w:rPr>
          <w:rFonts w:ascii="Verdana" w:hAnsi="Verdana" w:cs="Times New Roman"/>
          <w:sz w:val="24"/>
          <w:szCs w:val="24"/>
        </w:rPr>
        <w:t>.</w:t>
      </w:r>
      <w:r w:rsidR="005E6B8E" w:rsidRPr="00017892">
        <w:rPr>
          <w:rFonts w:ascii="Verdana" w:hAnsi="Verdana" w:cs="Times New Roman"/>
          <w:sz w:val="24"/>
          <w:szCs w:val="24"/>
        </w:rPr>
        <w:t xml:space="preserve"> </w:t>
      </w:r>
      <w:proofErr w:type="spellStart"/>
      <w:r w:rsidR="005E6B8E" w:rsidRPr="00017892">
        <w:rPr>
          <w:rFonts w:ascii="Verdana" w:hAnsi="Verdana" w:cs="Times New Roman"/>
          <w:sz w:val="24"/>
          <w:szCs w:val="24"/>
        </w:rPr>
        <w:t>Kocka</w:t>
      </w:r>
      <w:proofErr w:type="spellEnd"/>
      <w:r w:rsidR="00594AFA" w:rsidRPr="00017892">
        <w:rPr>
          <w:rFonts w:ascii="Verdana" w:hAnsi="Verdana" w:cs="Times New Roman"/>
          <w:sz w:val="24"/>
          <w:szCs w:val="24"/>
        </w:rPr>
        <w:t xml:space="preserve"> </w:t>
      </w:r>
      <w:r w:rsidR="005E6B8E" w:rsidRPr="00017892">
        <w:rPr>
          <w:rFonts w:ascii="Verdana" w:hAnsi="Verdana" w:cs="Times New Roman"/>
          <w:sz w:val="24"/>
          <w:szCs w:val="24"/>
        </w:rPr>
        <w:t xml:space="preserve">al abordar </w:t>
      </w:r>
      <w:r w:rsidR="0055369D" w:rsidRPr="00017892">
        <w:rPr>
          <w:rFonts w:ascii="Verdana" w:hAnsi="Verdana" w:cs="Times New Roman"/>
          <w:sz w:val="24"/>
          <w:szCs w:val="24"/>
        </w:rPr>
        <w:t>la definición de</w:t>
      </w:r>
      <w:r w:rsidR="005E6B8E" w:rsidRPr="00017892">
        <w:rPr>
          <w:rFonts w:ascii="Verdana" w:hAnsi="Verdana" w:cs="Times New Roman"/>
          <w:sz w:val="24"/>
          <w:szCs w:val="24"/>
        </w:rPr>
        <w:t xml:space="preserve"> la historia social</w:t>
      </w:r>
      <w:r w:rsidR="00D908A3" w:rsidRPr="00017892">
        <w:rPr>
          <w:rFonts w:ascii="Verdana" w:hAnsi="Verdana" w:cs="Times New Roman"/>
          <w:sz w:val="24"/>
          <w:szCs w:val="24"/>
        </w:rPr>
        <w:t>, plantea</w:t>
      </w:r>
      <w:r w:rsidR="005E6B8E" w:rsidRPr="00017892">
        <w:rPr>
          <w:rFonts w:ascii="Verdana" w:hAnsi="Verdana" w:cs="Times New Roman"/>
          <w:sz w:val="24"/>
          <w:szCs w:val="24"/>
        </w:rPr>
        <w:t xml:space="preserve"> dos significados, el primero donde la expresión “historia social” hace referencia a una subdisciplina de la historia y la segunda acepción hace sentido a la “historia de la sociedad”, como “una forma concreta de contemplar la historia general, la cual aborda los fenómenos sociales estudiados” por el primer significado que se centra en el estudio de las “estructuras, procesos y hechos sociales como desigualdad, movilidad, clases, estratos, etnicidad, relaciones entre géneros, urbanización, trabajo y la vida cotidiana de diferentes tipos humanos.”</w:t>
      </w:r>
      <w:r w:rsidR="00A5558B" w:rsidRPr="00017892">
        <w:rPr>
          <w:rFonts w:ascii="Verdana" w:hAnsi="Verdana" w:cs="Times New Roman"/>
          <w:sz w:val="24"/>
          <w:szCs w:val="24"/>
        </w:rPr>
        <w:t xml:space="preserve"> (p. 159)</w:t>
      </w:r>
      <w:r w:rsidR="005E6B8E" w:rsidRPr="00017892">
        <w:rPr>
          <w:rFonts w:ascii="Verdana" w:hAnsi="Verdana" w:cs="Times New Roman"/>
          <w:sz w:val="24"/>
          <w:szCs w:val="24"/>
        </w:rPr>
        <w:t xml:space="preserve"> Cuestiones que se abordan en el libro editado por Barbosa Cruz y Gorostieta.</w:t>
      </w:r>
    </w:p>
    <w:p w14:paraId="625BEB4A" w14:textId="2BA7A8FD" w:rsidR="005E6B8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 xml:space="preserve">Por lo tanto, el libro </w:t>
      </w:r>
      <w:r w:rsidRPr="00017892">
        <w:rPr>
          <w:rFonts w:ascii="Verdana" w:hAnsi="Verdana" w:cs="Times New Roman"/>
          <w:i/>
          <w:iCs/>
          <w:sz w:val="24"/>
          <w:szCs w:val="24"/>
        </w:rPr>
        <w:t>Historias del trabajo y sus trabajadoras (es)…</w:t>
      </w:r>
      <w:r w:rsidRPr="00017892">
        <w:rPr>
          <w:rFonts w:ascii="Verdana" w:hAnsi="Verdana" w:cs="Times New Roman"/>
          <w:sz w:val="24"/>
          <w:szCs w:val="24"/>
        </w:rPr>
        <w:t xml:space="preserve">, </w:t>
      </w:r>
      <w:r w:rsidR="008D5658" w:rsidRPr="00017892">
        <w:rPr>
          <w:rFonts w:ascii="Verdana" w:hAnsi="Verdana" w:cs="Times New Roman"/>
          <w:sz w:val="24"/>
          <w:szCs w:val="24"/>
        </w:rPr>
        <w:t xml:space="preserve">puede ser enmarcado en una historia de </w:t>
      </w:r>
      <w:r w:rsidRPr="00017892">
        <w:rPr>
          <w:rFonts w:ascii="Verdana" w:hAnsi="Verdana" w:cs="Times New Roman"/>
          <w:sz w:val="24"/>
          <w:szCs w:val="24"/>
        </w:rPr>
        <w:t>conceptos relacionales para explicar las experiencias históricas de las trabajadoras y los trabajadores</w:t>
      </w:r>
      <w:r w:rsidR="005453C1" w:rsidRPr="00017892">
        <w:rPr>
          <w:rFonts w:ascii="Verdana" w:hAnsi="Verdana" w:cs="Times New Roman"/>
          <w:sz w:val="24"/>
          <w:szCs w:val="24"/>
        </w:rPr>
        <w:t>, y en consecuencia</w:t>
      </w:r>
      <w:r w:rsidRPr="00017892">
        <w:rPr>
          <w:rFonts w:ascii="Verdana" w:hAnsi="Verdana" w:cs="Times New Roman"/>
          <w:sz w:val="24"/>
          <w:szCs w:val="24"/>
        </w:rPr>
        <w:t xml:space="preserve"> </w:t>
      </w:r>
      <w:r w:rsidR="005453C1" w:rsidRPr="00017892">
        <w:rPr>
          <w:rFonts w:ascii="Verdana" w:hAnsi="Verdana" w:cs="Times New Roman"/>
          <w:sz w:val="24"/>
          <w:szCs w:val="24"/>
        </w:rPr>
        <w:t xml:space="preserve">se establece un </w:t>
      </w:r>
      <w:r w:rsidRPr="00017892">
        <w:rPr>
          <w:rFonts w:ascii="Verdana" w:hAnsi="Verdana" w:cs="Times New Roman"/>
          <w:sz w:val="24"/>
          <w:szCs w:val="24"/>
        </w:rPr>
        <w:t>di</w:t>
      </w:r>
      <w:r w:rsidR="00286329" w:rsidRPr="00017892">
        <w:rPr>
          <w:rFonts w:ascii="Verdana" w:hAnsi="Verdana" w:cs="Times New Roman"/>
          <w:sz w:val="24"/>
          <w:szCs w:val="24"/>
        </w:rPr>
        <w:t>á</w:t>
      </w:r>
      <w:r w:rsidRPr="00017892">
        <w:rPr>
          <w:rFonts w:ascii="Verdana" w:hAnsi="Verdana" w:cs="Times New Roman"/>
          <w:sz w:val="24"/>
          <w:szCs w:val="24"/>
        </w:rPr>
        <w:t>log</w:t>
      </w:r>
      <w:r w:rsidR="005453C1" w:rsidRPr="00017892">
        <w:rPr>
          <w:rFonts w:ascii="Verdana" w:hAnsi="Verdana" w:cs="Times New Roman"/>
          <w:sz w:val="24"/>
          <w:szCs w:val="24"/>
        </w:rPr>
        <w:t>o</w:t>
      </w:r>
      <w:r w:rsidRPr="00017892">
        <w:rPr>
          <w:rFonts w:ascii="Verdana" w:hAnsi="Verdana" w:cs="Times New Roman"/>
          <w:sz w:val="24"/>
          <w:szCs w:val="24"/>
        </w:rPr>
        <w:t xml:space="preserve"> con perspectivas de la sociología, la antropología, los estudios urbanos, los estudios culturales, los estudios de género, el derecho y la historia desde abajo.</w:t>
      </w:r>
    </w:p>
    <w:p w14:paraId="7B5E59AF" w14:textId="4CD2FB6C" w:rsidR="005E6B8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Ante esto tenemos un libro de variados aportes a la historiografía</w:t>
      </w:r>
      <w:r w:rsidR="0062063B" w:rsidRPr="00017892">
        <w:rPr>
          <w:rFonts w:ascii="Verdana" w:hAnsi="Verdana" w:cs="Times New Roman"/>
          <w:sz w:val="24"/>
          <w:szCs w:val="24"/>
        </w:rPr>
        <w:t xml:space="preserve">, como se lee en el primer capítulo, “El mundo del trabajo. Perspectivas, </w:t>
      </w:r>
      <w:r w:rsidR="0062063B" w:rsidRPr="00017892">
        <w:rPr>
          <w:rFonts w:ascii="Verdana" w:hAnsi="Verdana" w:cs="Times New Roman"/>
          <w:sz w:val="24"/>
          <w:szCs w:val="24"/>
        </w:rPr>
        <w:lastRenderedPageBreak/>
        <w:t>posibilidades de análisis histórico y diálogos interdisciplinarios”, donde</w:t>
      </w:r>
      <w:r w:rsidRPr="00017892">
        <w:rPr>
          <w:rFonts w:ascii="Verdana" w:hAnsi="Verdana" w:cs="Times New Roman"/>
          <w:sz w:val="24"/>
          <w:szCs w:val="24"/>
        </w:rPr>
        <w:t xml:space="preserve"> Mario Barbosa Cruz, después de la “Introducción”, abre con un análisis historiográfico de lo que se ha escrito y las perspectivas recientes de la historia del mundo del trabajo, la cual ha tenido varias influencias, entre ellas la historia desde abajo, además de otros conceptos que han ayudado a ampliar el entendimiento de todas las formas de laborar de los sujetos sociales, así como también para comprender las formas de organización, de producción y de consumo en una lógica capitalista más allá de un intercambio de trabajo-capital por salario.</w:t>
      </w:r>
    </w:p>
    <w:p w14:paraId="6DA38CAD" w14:textId="5C3F4366" w:rsidR="005E6B8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Por ejemplo, la perspectiva de los estudios urbanos se distingue en el capítulo “¿Una ciudad que no fue? Manifestaciones, consagraciones y negaciones de la cultura obra en la ciudad de México” de Ulises Ortega Aguilar, quien piensa a la ciudad como un escenario donde la experiencia de la clase obrera estableció una relación con ella</w:t>
      </w:r>
      <w:r w:rsidR="00B6279D" w:rsidRPr="00017892">
        <w:rPr>
          <w:rFonts w:ascii="Verdana" w:hAnsi="Verdana" w:cs="Times New Roman"/>
          <w:sz w:val="24"/>
          <w:szCs w:val="24"/>
        </w:rPr>
        <w:t>,</w:t>
      </w:r>
      <w:r w:rsidRPr="00017892">
        <w:rPr>
          <w:rFonts w:ascii="Verdana" w:hAnsi="Verdana" w:cs="Times New Roman"/>
          <w:sz w:val="24"/>
          <w:szCs w:val="24"/>
        </w:rPr>
        <w:t xml:space="preserve"> además de otros actores sociales como el gobierno que al colaborar con las organizaciones obreras por medio de negociaciones se dio una apropiación de </w:t>
      </w:r>
      <w:r w:rsidR="00096F1C" w:rsidRPr="00017892">
        <w:rPr>
          <w:rFonts w:ascii="Verdana" w:hAnsi="Verdana" w:cs="Times New Roman"/>
          <w:sz w:val="24"/>
          <w:szCs w:val="24"/>
        </w:rPr>
        <w:t xml:space="preserve">ciertos </w:t>
      </w:r>
      <w:r w:rsidRPr="00017892">
        <w:rPr>
          <w:rFonts w:ascii="Verdana" w:hAnsi="Verdana" w:cs="Times New Roman"/>
          <w:sz w:val="24"/>
          <w:szCs w:val="24"/>
        </w:rPr>
        <w:t>espacios urbanos</w:t>
      </w:r>
      <w:r w:rsidR="006F140D" w:rsidRPr="00017892">
        <w:rPr>
          <w:rFonts w:ascii="Verdana" w:hAnsi="Verdana" w:cs="Times New Roman"/>
          <w:sz w:val="24"/>
          <w:szCs w:val="24"/>
        </w:rPr>
        <w:t>.</w:t>
      </w:r>
    </w:p>
    <w:p w14:paraId="3658BDA9" w14:textId="605D0E7C" w:rsidR="005E6B8E" w:rsidRPr="00017892" w:rsidRDefault="00A95BB3"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 xml:space="preserve">A partir de los conceptos de género y clase, </w:t>
      </w:r>
      <w:r w:rsidR="005E6B8E" w:rsidRPr="00017892">
        <w:rPr>
          <w:rFonts w:ascii="Verdana" w:hAnsi="Verdana" w:cs="Times New Roman"/>
          <w:sz w:val="24"/>
          <w:szCs w:val="24"/>
        </w:rPr>
        <w:t>Cristina Sánchez Parra</w:t>
      </w:r>
      <w:r w:rsidRPr="00017892">
        <w:rPr>
          <w:rFonts w:ascii="Verdana" w:hAnsi="Verdana" w:cs="Times New Roman"/>
          <w:sz w:val="24"/>
          <w:szCs w:val="24"/>
        </w:rPr>
        <w:t xml:space="preserve"> escribe el </w:t>
      </w:r>
      <w:r w:rsidR="003E5154" w:rsidRPr="00017892">
        <w:rPr>
          <w:rFonts w:ascii="Verdana" w:hAnsi="Verdana" w:cs="Times New Roman"/>
          <w:sz w:val="24"/>
          <w:szCs w:val="24"/>
        </w:rPr>
        <w:t>tercer</w:t>
      </w:r>
      <w:r w:rsidRPr="00017892">
        <w:rPr>
          <w:rFonts w:ascii="Verdana" w:hAnsi="Verdana" w:cs="Times New Roman"/>
          <w:sz w:val="24"/>
          <w:szCs w:val="24"/>
        </w:rPr>
        <w:t xml:space="preserve"> capítulo</w:t>
      </w:r>
      <w:r w:rsidR="00E43883" w:rsidRPr="00017892">
        <w:rPr>
          <w:rFonts w:ascii="Verdana" w:hAnsi="Verdana" w:cs="Times New Roman"/>
          <w:sz w:val="24"/>
          <w:szCs w:val="24"/>
        </w:rPr>
        <w:t>,</w:t>
      </w:r>
      <w:r w:rsidR="005E6B8E" w:rsidRPr="00017892">
        <w:rPr>
          <w:rFonts w:ascii="Verdana" w:hAnsi="Verdana" w:cs="Times New Roman"/>
          <w:sz w:val="24"/>
          <w:szCs w:val="24"/>
        </w:rPr>
        <w:t xml:space="preserve"> “Entender el mundo del trabajo de las tiendas departamentales en clave de clase y género, la ciudad de México a inicios del siglo XX”</w:t>
      </w:r>
      <w:r w:rsidR="00E43883" w:rsidRPr="00017892">
        <w:rPr>
          <w:rFonts w:ascii="Verdana" w:hAnsi="Verdana" w:cs="Times New Roman"/>
          <w:sz w:val="24"/>
          <w:szCs w:val="24"/>
        </w:rPr>
        <w:t xml:space="preserve">, en el cual se </w:t>
      </w:r>
      <w:r w:rsidR="005E6B8E" w:rsidRPr="00017892">
        <w:rPr>
          <w:rFonts w:ascii="Verdana" w:hAnsi="Verdana" w:cs="Times New Roman"/>
          <w:sz w:val="24"/>
          <w:szCs w:val="24"/>
        </w:rPr>
        <w:t>aborda la experiencia laboral de los empleados de comercio o dependientes, las modistas y costureras,</w:t>
      </w:r>
      <w:r w:rsidR="00FC30CB" w:rsidRPr="00017892">
        <w:rPr>
          <w:rFonts w:ascii="Verdana" w:hAnsi="Verdana" w:cs="Times New Roman"/>
          <w:sz w:val="24"/>
          <w:szCs w:val="24"/>
        </w:rPr>
        <w:t xml:space="preserve"> de tiendas </w:t>
      </w:r>
      <w:r w:rsidR="00FC30CB" w:rsidRPr="00017892">
        <w:rPr>
          <w:rFonts w:ascii="Verdana" w:hAnsi="Verdana" w:cs="Times New Roman"/>
          <w:sz w:val="24"/>
          <w:szCs w:val="24"/>
        </w:rPr>
        <w:lastRenderedPageBreak/>
        <w:t xml:space="preserve">departamentales como El Palacio de Hierro o </w:t>
      </w:r>
      <w:r w:rsidR="002F4895" w:rsidRPr="00017892">
        <w:rPr>
          <w:rFonts w:ascii="Verdana" w:hAnsi="Verdana" w:cs="Times New Roman"/>
          <w:sz w:val="24"/>
          <w:szCs w:val="24"/>
        </w:rPr>
        <w:t>E</w:t>
      </w:r>
      <w:r w:rsidR="00FC30CB" w:rsidRPr="00017892">
        <w:rPr>
          <w:rFonts w:ascii="Verdana" w:hAnsi="Verdana" w:cs="Times New Roman"/>
          <w:sz w:val="24"/>
          <w:szCs w:val="24"/>
        </w:rPr>
        <w:t>l Puerto de Liverpool,</w:t>
      </w:r>
      <w:r w:rsidR="005E6B8E" w:rsidRPr="00017892">
        <w:rPr>
          <w:rFonts w:ascii="Verdana" w:hAnsi="Verdana" w:cs="Times New Roman"/>
          <w:sz w:val="24"/>
          <w:szCs w:val="24"/>
        </w:rPr>
        <w:t xml:space="preserve"> y a partir de la perspectiva de los estudios de género se explica cómo se construyó una masculinidad y feminidad en los roles de trabajo de </w:t>
      </w:r>
      <w:r w:rsidR="00FC30CB" w:rsidRPr="00017892">
        <w:rPr>
          <w:rFonts w:ascii="Verdana" w:hAnsi="Verdana" w:cs="Times New Roman"/>
          <w:sz w:val="24"/>
          <w:szCs w:val="24"/>
        </w:rPr>
        <w:t xml:space="preserve">estas </w:t>
      </w:r>
      <w:r w:rsidR="005E6B8E" w:rsidRPr="00017892">
        <w:rPr>
          <w:rFonts w:ascii="Verdana" w:hAnsi="Verdana" w:cs="Times New Roman"/>
          <w:sz w:val="24"/>
          <w:szCs w:val="24"/>
        </w:rPr>
        <w:t>tiendas.</w:t>
      </w:r>
      <w:r w:rsidR="00ED2400" w:rsidRPr="00017892">
        <w:rPr>
          <w:rFonts w:ascii="Verdana" w:hAnsi="Verdana" w:cs="Times New Roman"/>
          <w:sz w:val="24"/>
          <w:szCs w:val="24"/>
        </w:rPr>
        <w:t xml:space="preserve"> Con base en el concepto de clase </w:t>
      </w:r>
      <w:r w:rsidR="005E6B8E" w:rsidRPr="00017892">
        <w:rPr>
          <w:rFonts w:ascii="Verdana" w:hAnsi="Verdana" w:cs="Times New Roman"/>
          <w:sz w:val="24"/>
          <w:szCs w:val="24"/>
        </w:rPr>
        <w:t xml:space="preserve">se explica que </w:t>
      </w:r>
      <w:r w:rsidR="001D2709" w:rsidRPr="00017892">
        <w:rPr>
          <w:rFonts w:ascii="Verdana" w:hAnsi="Verdana" w:cs="Times New Roman"/>
          <w:sz w:val="24"/>
          <w:szCs w:val="24"/>
        </w:rPr>
        <w:t>estas empleadas y empleados</w:t>
      </w:r>
      <w:r w:rsidR="005E6B8E" w:rsidRPr="00017892">
        <w:rPr>
          <w:rFonts w:ascii="Verdana" w:hAnsi="Verdana" w:cs="Times New Roman"/>
          <w:sz w:val="24"/>
          <w:szCs w:val="24"/>
        </w:rPr>
        <w:t xml:space="preserve"> no se identificaron como parte de la clase laboral de las fábricas y se deslindaron de ellas al organizarse para exigir mejores condiciones, como el descanso dominical, aunque es interesante que este sector laboral sí se </w:t>
      </w:r>
      <w:r w:rsidR="00286329" w:rsidRPr="00017892">
        <w:rPr>
          <w:rFonts w:ascii="Verdana" w:hAnsi="Verdana" w:cs="Times New Roman"/>
          <w:sz w:val="24"/>
          <w:szCs w:val="24"/>
        </w:rPr>
        <w:t>percibió</w:t>
      </w:r>
      <w:r w:rsidR="005E6B8E" w:rsidRPr="00017892">
        <w:rPr>
          <w:rFonts w:ascii="Verdana" w:hAnsi="Verdana" w:cs="Times New Roman"/>
          <w:sz w:val="24"/>
          <w:szCs w:val="24"/>
        </w:rPr>
        <w:t xml:space="preserve"> como parte de una clase media.</w:t>
      </w:r>
      <w:r w:rsidR="00B0576A" w:rsidRPr="00017892">
        <w:rPr>
          <w:rFonts w:ascii="Verdana" w:hAnsi="Verdana" w:cs="Times New Roman"/>
          <w:sz w:val="24"/>
          <w:szCs w:val="24"/>
        </w:rPr>
        <w:t xml:space="preserve"> Tal vez este tipo de trabajo puede ser </w:t>
      </w:r>
      <w:r w:rsidR="008F4412" w:rsidRPr="00017892">
        <w:rPr>
          <w:rFonts w:ascii="Verdana" w:hAnsi="Verdana" w:cs="Times New Roman"/>
          <w:sz w:val="24"/>
          <w:szCs w:val="24"/>
        </w:rPr>
        <w:t>entendido como un “trabajo no clásico”</w:t>
      </w:r>
      <w:r w:rsidR="00645914" w:rsidRPr="00017892">
        <w:rPr>
          <w:rFonts w:ascii="Verdana" w:hAnsi="Verdana" w:cs="Times New Roman"/>
          <w:sz w:val="24"/>
          <w:szCs w:val="24"/>
        </w:rPr>
        <w:t xml:space="preserve"> (p. 30)</w:t>
      </w:r>
      <w:r w:rsidR="00286329" w:rsidRPr="00017892">
        <w:rPr>
          <w:rFonts w:ascii="Verdana" w:hAnsi="Verdana" w:cs="Times New Roman"/>
          <w:sz w:val="24"/>
          <w:szCs w:val="24"/>
        </w:rPr>
        <w:t>,</w:t>
      </w:r>
      <w:r w:rsidR="008F4412" w:rsidRPr="00017892">
        <w:rPr>
          <w:rFonts w:ascii="Verdana" w:hAnsi="Verdana" w:cs="Times New Roman"/>
          <w:sz w:val="24"/>
          <w:szCs w:val="24"/>
        </w:rPr>
        <w:t xml:space="preserve"> concepto que Barbosa Cruz desarrolla en </w:t>
      </w:r>
      <w:r w:rsidR="003E5154" w:rsidRPr="00017892">
        <w:rPr>
          <w:rFonts w:ascii="Verdana" w:hAnsi="Verdana" w:cs="Times New Roman"/>
          <w:sz w:val="24"/>
          <w:szCs w:val="24"/>
        </w:rPr>
        <w:t>el primer capítulo</w:t>
      </w:r>
      <w:r w:rsidR="008772B1" w:rsidRPr="00017892">
        <w:rPr>
          <w:rFonts w:ascii="Verdana" w:hAnsi="Verdana" w:cs="Times New Roman"/>
          <w:sz w:val="24"/>
          <w:szCs w:val="24"/>
        </w:rPr>
        <w:t>.</w:t>
      </w:r>
    </w:p>
    <w:p w14:paraId="201C5075" w14:textId="6D019691" w:rsidR="00AE07B2" w:rsidRPr="00017892" w:rsidRDefault="005E6B8E" w:rsidP="008C0714">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En el siguiente capítulo, “A fuego y Constitución. El primer caso de la Junta Federal de Conciliación y Arbitraje [JFCA]” de Miguel Ángel Gorostieta, se destaca la perspectiva del derecho para entender las acciones de los sujetos en las demandas de justicia laboral</w:t>
      </w:r>
      <w:r w:rsidR="001141F9" w:rsidRPr="00017892">
        <w:rPr>
          <w:rFonts w:ascii="Verdana" w:hAnsi="Verdana" w:cs="Times New Roman"/>
          <w:sz w:val="24"/>
          <w:szCs w:val="24"/>
        </w:rPr>
        <w:t xml:space="preserve">, en este caso, por medio de instituciones del gobierno como </w:t>
      </w:r>
      <w:r w:rsidRPr="00017892">
        <w:rPr>
          <w:rFonts w:ascii="Verdana" w:hAnsi="Verdana" w:cs="Times New Roman"/>
          <w:sz w:val="24"/>
          <w:szCs w:val="24"/>
        </w:rPr>
        <w:t>la JFCA</w:t>
      </w:r>
      <w:r w:rsidR="001141F9" w:rsidRPr="00017892">
        <w:rPr>
          <w:rFonts w:ascii="Verdana" w:hAnsi="Verdana" w:cs="Times New Roman"/>
          <w:sz w:val="24"/>
          <w:szCs w:val="24"/>
        </w:rPr>
        <w:t xml:space="preserve"> que resolvió el caso de</w:t>
      </w:r>
      <w:r w:rsidRPr="00017892">
        <w:rPr>
          <w:rFonts w:ascii="Verdana" w:hAnsi="Verdana" w:cs="Times New Roman"/>
          <w:sz w:val="24"/>
          <w:szCs w:val="24"/>
        </w:rPr>
        <w:t xml:space="preserve"> la huelga ferrocarrilera de 1926 a 1927</w:t>
      </w:r>
      <w:r w:rsidR="006C1EAD" w:rsidRPr="00017892">
        <w:rPr>
          <w:rFonts w:ascii="Verdana" w:hAnsi="Verdana" w:cs="Times New Roman"/>
          <w:sz w:val="24"/>
          <w:szCs w:val="24"/>
        </w:rPr>
        <w:t xml:space="preserve">, que inició </w:t>
      </w:r>
      <w:r w:rsidR="00AD41A5" w:rsidRPr="00017892">
        <w:rPr>
          <w:rFonts w:ascii="Verdana" w:hAnsi="Verdana" w:cs="Times New Roman"/>
          <w:sz w:val="24"/>
          <w:szCs w:val="24"/>
        </w:rPr>
        <w:t>al confrontarse</w:t>
      </w:r>
      <w:r w:rsidRPr="00017892">
        <w:rPr>
          <w:rFonts w:ascii="Verdana" w:hAnsi="Verdana" w:cs="Times New Roman"/>
          <w:sz w:val="24"/>
          <w:szCs w:val="24"/>
        </w:rPr>
        <w:t xml:space="preserve"> con los gremios creados por la Confederación Regional Obrera Mexicana (CROM)</w:t>
      </w:r>
      <w:r w:rsidR="00716EF3" w:rsidRPr="00017892">
        <w:rPr>
          <w:rFonts w:ascii="Verdana" w:hAnsi="Verdana" w:cs="Times New Roman"/>
          <w:sz w:val="24"/>
          <w:szCs w:val="24"/>
        </w:rPr>
        <w:t>.</w:t>
      </w:r>
      <w:r w:rsidRPr="00017892">
        <w:rPr>
          <w:rFonts w:ascii="Verdana" w:hAnsi="Verdana" w:cs="Times New Roman"/>
          <w:sz w:val="24"/>
          <w:szCs w:val="24"/>
        </w:rPr>
        <w:t xml:space="preserve"> Miguel Ángel Gorostieta postula la hipótesis </w:t>
      </w:r>
      <w:r w:rsidR="00286329" w:rsidRPr="00017892">
        <w:rPr>
          <w:rFonts w:ascii="Verdana" w:hAnsi="Verdana" w:cs="Times New Roman"/>
          <w:sz w:val="24"/>
          <w:szCs w:val="24"/>
        </w:rPr>
        <w:t xml:space="preserve">de </w:t>
      </w:r>
      <w:r w:rsidRPr="00017892">
        <w:rPr>
          <w:rFonts w:ascii="Verdana" w:hAnsi="Verdana" w:cs="Times New Roman"/>
          <w:sz w:val="24"/>
          <w:szCs w:val="24"/>
        </w:rPr>
        <w:t xml:space="preserve">que la huelga aceleró la formación de la Junta, y dejó un antecedente para que el gobierno mantuviera su poder de decisión en los asuntos laborales y al mismo tiempo afianzó una centralización del poder para tener un control férreo del movimiento obrero a través de una institución “parcial” de </w:t>
      </w:r>
      <w:r w:rsidRPr="00017892">
        <w:rPr>
          <w:rFonts w:ascii="Verdana" w:hAnsi="Verdana" w:cs="Times New Roman"/>
          <w:sz w:val="24"/>
          <w:szCs w:val="24"/>
        </w:rPr>
        <w:lastRenderedPageBreak/>
        <w:t>regulación laboral.</w:t>
      </w:r>
      <w:r w:rsidR="00AE07B2" w:rsidRPr="00017892">
        <w:rPr>
          <w:rFonts w:ascii="Verdana" w:hAnsi="Verdana" w:cs="Times New Roman"/>
          <w:sz w:val="24"/>
          <w:szCs w:val="24"/>
        </w:rPr>
        <w:t xml:space="preserve"> ¿Acaso la resolución de la JFCA en 1938 en el contexto del conflicto obrero-patronal en la industria petrolera tuvo este mismo matiz?</w:t>
      </w:r>
    </w:p>
    <w:p w14:paraId="4A4B5504" w14:textId="4B5C4CF9" w:rsidR="003941F1" w:rsidRPr="00017892" w:rsidRDefault="008C0714" w:rsidP="008C0714">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 xml:space="preserve">Otro enfoque del derecho es el que Mario Barbosa Cruz ha realizado sobre las jubilaciones y pensiones, pero </w:t>
      </w:r>
      <w:r w:rsidR="00A51E1D" w:rsidRPr="00017892">
        <w:rPr>
          <w:rFonts w:ascii="Verdana" w:hAnsi="Verdana" w:cs="Times New Roman"/>
          <w:sz w:val="24"/>
          <w:szCs w:val="24"/>
        </w:rPr>
        <w:t xml:space="preserve">para conocer </w:t>
      </w:r>
      <w:r w:rsidRPr="00017892">
        <w:rPr>
          <w:rFonts w:ascii="Verdana" w:hAnsi="Verdana" w:cs="Times New Roman"/>
          <w:sz w:val="24"/>
          <w:szCs w:val="24"/>
        </w:rPr>
        <w:t>es</w:t>
      </w:r>
      <w:r w:rsidR="00A51E1D" w:rsidRPr="00017892">
        <w:rPr>
          <w:rFonts w:ascii="Verdana" w:hAnsi="Verdana" w:cs="Times New Roman"/>
          <w:sz w:val="24"/>
          <w:szCs w:val="24"/>
        </w:rPr>
        <w:t>t</w:t>
      </w:r>
      <w:r w:rsidRPr="00017892">
        <w:rPr>
          <w:rFonts w:ascii="Verdana" w:hAnsi="Verdana" w:cs="Times New Roman"/>
          <w:sz w:val="24"/>
          <w:szCs w:val="24"/>
        </w:rPr>
        <w:t xml:space="preserve">a historia </w:t>
      </w:r>
      <w:r w:rsidR="00A51E1D" w:rsidRPr="00017892">
        <w:rPr>
          <w:rFonts w:ascii="Verdana" w:hAnsi="Verdana" w:cs="Times New Roman"/>
          <w:sz w:val="24"/>
          <w:szCs w:val="24"/>
        </w:rPr>
        <w:t>se debe consultar otro libro sobre historia social</w:t>
      </w:r>
      <w:r w:rsidR="003A4718" w:rsidRPr="00017892">
        <w:rPr>
          <w:rFonts w:ascii="Verdana" w:hAnsi="Verdana" w:cs="Times New Roman"/>
          <w:sz w:val="24"/>
          <w:szCs w:val="24"/>
        </w:rPr>
        <w:t xml:space="preserve"> (</w:t>
      </w:r>
      <w:r w:rsidR="00286329" w:rsidRPr="00017892">
        <w:rPr>
          <w:rFonts w:ascii="Verdana" w:hAnsi="Verdana" w:cs="Times New Roman"/>
          <w:sz w:val="24"/>
          <w:szCs w:val="24"/>
        </w:rPr>
        <w:t xml:space="preserve">véase </w:t>
      </w:r>
      <w:r w:rsidR="00252E85" w:rsidRPr="00017892">
        <w:rPr>
          <w:rFonts w:ascii="Verdana" w:hAnsi="Verdana" w:cs="Times New Roman"/>
          <w:sz w:val="24"/>
          <w:szCs w:val="24"/>
        </w:rPr>
        <w:t xml:space="preserve">Lida, </w:t>
      </w:r>
      <w:r w:rsidR="00286329" w:rsidRPr="00017892">
        <w:rPr>
          <w:rFonts w:ascii="Verdana" w:hAnsi="Verdana" w:cs="Times New Roman"/>
          <w:sz w:val="24"/>
          <w:szCs w:val="24"/>
        </w:rPr>
        <w:t xml:space="preserve">et al., </w:t>
      </w:r>
      <w:r w:rsidR="00740F83" w:rsidRPr="00017892">
        <w:rPr>
          <w:rFonts w:ascii="Verdana" w:hAnsi="Verdana" w:cs="Times New Roman"/>
          <w:sz w:val="24"/>
          <w:szCs w:val="24"/>
        </w:rPr>
        <w:t>2025</w:t>
      </w:r>
      <w:r w:rsidR="004B13FD" w:rsidRPr="00017892">
        <w:rPr>
          <w:rFonts w:ascii="Verdana" w:hAnsi="Verdana" w:cs="Times New Roman"/>
          <w:sz w:val="24"/>
          <w:szCs w:val="24"/>
        </w:rPr>
        <w:t>)</w:t>
      </w:r>
      <w:r w:rsidR="009D518F" w:rsidRPr="00017892">
        <w:rPr>
          <w:rFonts w:ascii="Verdana" w:hAnsi="Verdana" w:cs="Times New Roman"/>
          <w:sz w:val="24"/>
          <w:szCs w:val="24"/>
        </w:rPr>
        <w:t>.</w:t>
      </w:r>
    </w:p>
    <w:p w14:paraId="55E00192" w14:textId="0224A845" w:rsidR="005E6B8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El quinto capítulo</w:t>
      </w:r>
      <w:r w:rsidR="00F62857" w:rsidRPr="00017892">
        <w:rPr>
          <w:rFonts w:ascii="Verdana" w:hAnsi="Verdana" w:cs="Times New Roman"/>
          <w:sz w:val="24"/>
          <w:szCs w:val="24"/>
        </w:rPr>
        <w:t xml:space="preserve">, </w:t>
      </w:r>
      <w:r w:rsidR="009F2167" w:rsidRPr="00017892">
        <w:rPr>
          <w:rFonts w:ascii="Verdana" w:hAnsi="Verdana" w:cs="Times New Roman"/>
          <w:sz w:val="24"/>
          <w:szCs w:val="24"/>
        </w:rPr>
        <w:t>“</w:t>
      </w:r>
      <w:r w:rsidR="00F62857" w:rsidRPr="00017892">
        <w:rPr>
          <w:rFonts w:ascii="Verdana" w:hAnsi="Verdana" w:cs="Times New Roman"/>
          <w:sz w:val="24"/>
          <w:szCs w:val="24"/>
        </w:rPr>
        <w:t>Los ferrocarrileros huelguistas de 1958 y 1959: patriotismos en disputa</w:t>
      </w:r>
      <w:r w:rsidR="003D7E9B" w:rsidRPr="00017892">
        <w:rPr>
          <w:rFonts w:ascii="Verdana" w:hAnsi="Verdana" w:cs="Times New Roman"/>
          <w:sz w:val="24"/>
          <w:szCs w:val="24"/>
        </w:rPr>
        <w:t>”,</w:t>
      </w:r>
      <w:r w:rsidRPr="00017892">
        <w:rPr>
          <w:rFonts w:ascii="Verdana" w:hAnsi="Verdana" w:cs="Times New Roman"/>
          <w:sz w:val="24"/>
          <w:szCs w:val="24"/>
        </w:rPr>
        <w:t xml:space="preserve"> también trata sobre otra huelga de ferrocarrileros, pero esta vez</w:t>
      </w:r>
      <w:r w:rsidR="0077716A" w:rsidRPr="00017892">
        <w:rPr>
          <w:rFonts w:ascii="Verdana" w:hAnsi="Verdana" w:cs="Times New Roman"/>
          <w:sz w:val="24"/>
          <w:szCs w:val="24"/>
        </w:rPr>
        <w:t xml:space="preserve"> </w:t>
      </w:r>
      <w:r w:rsidRPr="00017892">
        <w:rPr>
          <w:rFonts w:ascii="Verdana" w:hAnsi="Verdana" w:cs="Times New Roman"/>
          <w:sz w:val="24"/>
          <w:szCs w:val="24"/>
        </w:rPr>
        <w:t xml:space="preserve">el meollo del asunto es entender ¿cuál es el patriotismo que los huelguistas ferrocarrileros </w:t>
      </w:r>
      <w:r w:rsidR="00E7552E" w:rsidRPr="00017892">
        <w:rPr>
          <w:rFonts w:ascii="Verdana" w:hAnsi="Verdana" w:cs="Times New Roman"/>
          <w:sz w:val="24"/>
          <w:szCs w:val="24"/>
        </w:rPr>
        <w:t>expresaron como opuesto a</w:t>
      </w:r>
      <w:r w:rsidRPr="00017892">
        <w:rPr>
          <w:rFonts w:ascii="Verdana" w:hAnsi="Verdana" w:cs="Times New Roman"/>
          <w:sz w:val="24"/>
          <w:szCs w:val="24"/>
        </w:rPr>
        <w:t>l patriotismo de</w:t>
      </w:r>
      <w:r w:rsidR="00E7552E" w:rsidRPr="00017892">
        <w:rPr>
          <w:rFonts w:ascii="Verdana" w:hAnsi="Verdana" w:cs="Times New Roman"/>
          <w:sz w:val="24"/>
          <w:szCs w:val="24"/>
        </w:rPr>
        <w:t>l</w:t>
      </w:r>
      <w:r w:rsidRPr="00017892">
        <w:rPr>
          <w:rFonts w:ascii="Verdana" w:hAnsi="Verdana" w:cs="Times New Roman"/>
          <w:sz w:val="24"/>
          <w:szCs w:val="24"/>
        </w:rPr>
        <w:t xml:space="preserve"> Estado? La diferencia estaba en el discurso de identidad por parte de los trabajadores del riel, quienes al ser honestos en su trabajo y no rateros como los líderes sindicales que eran aliados del Estado, se autonombraban “los verdaderos depositarios del patriotismo” (p. 177).</w:t>
      </w:r>
      <w:r w:rsidR="006B1FB3" w:rsidRPr="00017892">
        <w:rPr>
          <w:rFonts w:ascii="Verdana" w:hAnsi="Verdana" w:cs="Times New Roman"/>
          <w:sz w:val="24"/>
          <w:szCs w:val="24"/>
        </w:rPr>
        <w:t xml:space="preserve"> Tanto este capítulo </w:t>
      </w:r>
      <w:r w:rsidR="00285ECD" w:rsidRPr="00017892">
        <w:rPr>
          <w:rFonts w:ascii="Verdana" w:hAnsi="Verdana" w:cs="Times New Roman"/>
          <w:sz w:val="24"/>
          <w:szCs w:val="24"/>
        </w:rPr>
        <w:t>como</w:t>
      </w:r>
      <w:r w:rsidR="006B1FB3" w:rsidRPr="00017892">
        <w:rPr>
          <w:rFonts w:ascii="Verdana" w:hAnsi="Verdana" w:cs="Times New Roman"/>
          <w:sz w:val="24"/>
          <w:szCs w:val="24"/>
        </w:rPr>
        <w:t xml:space="preserve"> los dos últimos continúan con una perspectiva general de la historia del trabajo desde la historia social, al buscar entender la experiencia de los sujetos sociales</w:t>
      </w:r>
      <w:r w:rsidR="00B159E0" w:rsidRPr="00017892">
        <w:rPr>
          <w:rFonts w:ascii="Verdana" w:hAnsi="Verdana" w:cs="Times New Roman"/>
          <w:sz w:val="24"/>
          <w:szCs w:val="24"/>
        </w:rPr>
        <w:t xml:space="preserve">, ya que como nos menciona </w:t>
      </w:r>
      <w:r w:rsidR="00215D4A" w:rsidRPr="00017892">
        <w:rPr>
          <w:rFonts w:ascii="Verdana" w:hAnsi="Verdana" w:cs="Times New Roman"/>
          <w:sz w:val="24"/>
          <w:szCs w:val="24"/>
        </w:rPr>
        <w:t>Diego Bautista Páez</w:t>
      </w:r>
      <w:r w:rsidR="00107F94" w:rsidRPr="00017892">
        <w:rPr>
          <w:rFonts w:ascii="Verdana" w:hAnsi="Verdana" w:cs="Times New Roman"/>
          <w:sz w:val="24"/>
          <w:szCs w:val="24"/>
        </w:rPr>
        <w:t xml:space="preserve"> “la organización y reivindicaciones de los trabajadores [de México] han sido un </w:t>
      </w:r>
      <w:r w:rsidR="00107F94" w:rsidRPr="00017892">
        <w:rPr>
          <w:rFonts w:ascii="Verdana" w:hAnsi="Verdana" w:cs="Times New Roman"/>
          <w:i/>
          <w:iCs/>
          <w:sz w:val="24"/>
          <w:szCs w:val="24"/>
        </w:rPr>
        <w:t xml:space="preserve">continuum </w:t>
      </w:r>
      <w:r w:rsidR="00107F94" w:rsidRPr="00017892">
        <w:rPr>
          <w:rFonts w:ascii="Verdana" w:hAnsi="Verdana" w:cs="Times New Roman"/>
          <w:sz w:val="24"/>
          <w:szCs w:val="24"/>
        </w:rPr>
        <w:t>[en la historia de los movimientos obreros]” (p. 199)</w:t>
      </w:r>
      <w:r w:rsidR="00285ECD" w:rsidRPr="00017892">
        <w:rPr>
          <w:rFonts w:ascii="Verdana" w:hAnsi="Verdana" w:cs="Times New Roman"/>
          <w:sz w:val="24"/>
          <w:szCs w:val="24"/>
        </w:rPr>
        <w:t>.</w:t>
      </w:r>
    </w:p>
    <w:p w14:paraId="0DA91BED" w14:textId="73C0DC32" w:rsidR="005E6B8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El siguiente capítulo</w:t>
      </w:r>
      <w:r w:rsidR="006B1FB3" w:rsidRPr="00017892">
        <w:rPr>
          <w:rFonts w:ascii="Verdana" w:hAnsi="Verdana" w:cs="Times New Roman"/>
          <w:sz w:val="24"/>
          <w:szCs w:val="24"/>
        </w:rPr>
        <w:t>, “La victoria de los trabajadores de Pascual y el ocaso de la Insurgencia Sindical”,</w:t>
      </w:r>
      <w:r w:rsidR="00BB56DA" w:rsidRPr="00017892">
        <w:rPr>
          <w:rFonts w:ascii="Verdana" w:hAnsi="Verdana" w:cs="Times New Roman"/>
          <w:sz w:val="24"/>
          <w:szCs w:val="24"/>
        </w:rPr>
        <w:t xml:space="preserve"> Diego Bautista</w:t>
      </w:r>
      <w:r w:rsidRPr="00017892">
        <w:rPr>
          <w:rFonts w:ascii="Verdana" w:hAnsi="Verdana" w:cs="Times New Roman"/>
          <w:sz w:val="24"/>
          <w:szCs w:val="24"/>
        </w:rPr>
        <w:t xml:space="preserve"> </w:t>
      </w:r>
      <w:r w:rsidR="00285ECD" w:rsidRPr="00017892">
        <w:rPr>
          <w:rFonts w:ascii="Verdana" w:hAnsi="Verdana" w:cs="Times New Roman"/>
          <w:sz w:val="24"/>
          <w:szCs w:val="24"/>
        </w:rPr>
        <w:t xml:space="preserve">continúa con el asunto </w:t>
      </w:r>
      <w:r w:rsidR="00285ECD" w:rsidRPr="00017892">
        <w:rPr>
          <w:rFonts w:ascii="Verdana" w:hAnsi="Verdana" w:cs="Times New Roman"/>
          <w:sz w:val="24"/>
          <w:szCs w:val="24"/>
        </w:rPr>
        <w:lastRenderedPageBreak/>
        <w:t>de las huelgas entre 1982 y</w:t>
      </w:r>
      <w:r w:rsidR="003346F8" w:rsidRPr="00017892">
        <w:rPr>
          <w:rFonts w:ascii="Verdana" w:hAnsi="Verdana" w:cs="Times New Roman"/>
          <w:sz w:val="24"/>
          <w:szCs w:val="24"/>
        </w:rPr>
        <w:t xml:space="preserve"> 1985</w:t>
      </w:r>
      <w:r w:rsidRPr="00017892">
        <w:rPr>
          <w:rFonts w:ascii="Verdana" w:hAnsi="Verdana" w:cs="Times New Roman"/>
          <w:sz w:val="24"/>
          <w:szCs w:val="24"/>
        </w:rPr>
        <w:t>, aunque esta vez en otro ramo industrial, el refresquero</w:t>
      </w:r>
      <w:r w:rsidR="00845C0B" w:rsidRPr="00017892">
        <w:rPr>
          <w:rFonts w:ascii="Verdana" w:hAnsi="Verdana" w:cs="Times New Roman"/>
          <w:sz w:val="24"/>
          <w:szCs w:val="24"/>
        </w:rPr>
        <w:t xml:space="preserve"> y en otro contexto del movimiento obrero, la Insurgencia Sindical</w:t>
      </w:r>
      <w:r w:rsidR="00281CDB" w:rsidRPr="00017892">
        <w:rPr>
          <w:rFonts w:ascii="Verdana" w:hAnsi="Verdana" w:cs="Times New Roman"/>
          <w:sz w:val="24"/>
          <w:szCs w:val="24"/>
        </w:rPr>
        <w:t>, que pro</w:t>
      </w:r>
      <w:r w:rsidR="003A5E6A" w:rsidRPr="00017892">
        <w:rPr>
          <w:rFonts w:ascii="Verdana" w:hAnsi="Verdana" w:cs="Times New Roman"/>
          <w:sz w:val="24"/>
          <w:szCs w:val="24"/>
        </w:rPr>
        <w:t xml:space="preserve">curó </w:t>
      </w:r>
      <w:r w:rsidR="00E86ECD" w:rsidRPr="00017892">
        <w:rPr>
          <w:rFonts w:ascii="Verdana" w:hAnsi="Verdana" w:cs="Times New Roman"/>
          <w:sz w:val="24"/>
          <w:szCs w:val="24"/>
        </w:rPr>
        <w:t>una democracia sindical en varias industrias del país</w:t>
      </w:r>
      <w:r w:rsidRPr="00017892">
        <w:rPr>
          <w:rFonts w:ascii="Verdana" w:hAnsi="Verdana" w:cs="Times New Roman"/>
          <w:sz w:val="24"/>
          <w:szCs w:val="24"/>
        </w:rPr>
        <w:t>.</w:t>
      </w:r>
      <w:r w:rsidR="00E86ECD" w:rsidRPr="00017892">
        <w:rPr>
          <w:rFonts w:ascii="Verdana" w:hAnsi="Verdana" w:cs="Times New Roman"/>
          <w:sz w:val="24"/>
          <w:szCs w:val="24"/>
        </w:rPr>
        <w:t xml:space="preserve"> </w:t>
      </w:r>
      <w:r w:rsidR="008E42DF" w:rsidRPr="00017892">
        <w:rPr>
          <w:rFonts w:ascii="Verdana" w:hAnsi="Verdana" w:cs="Times New Roman"/>
          <w:sz w:val="24"/>
          <w:szCs w:val="24"/>
        </w:rPr>
        <w:t xml:space="preserve">Para este caso de los trabajadores </w:t>
      </w:r>
      <w:r w:rsidR="003A2CDD" w:rsidRPr="00017892">
        <w:rPr>
          <w:rFonts w:ascii="Verdana" w:hAnsi="Verdana" w:cs="Times New Roman"/>
          <w:sz w:val="24"/>
          <w:szCs w:val="24"/>
        </w:rPr>
        <w:t xml:space="preserve">de </w:t>
      </w:r>
      <w:r w:rsidR="008E42DF" w:rsidRPr="00017892">
        <w:rPr>
          <w:rFonts w:ascii="Verdana" w:hAnsi="Verdana" w:cs="Times New Roman"/>
          <w:sz w:val="24"/>
          <w:szCs w:val="24"/>
        </w:rPr>
        <w:t xml:space="preserve">Pascual la victoria de la democracia sindical llegó </w:t>
      </w:r>
      <w:r w:rsidR="001B301A" w:rsidRPr="00017892">
        <w:rPr>
          <w:rFonts w:ascii="Verdana" w:hAnsi="Verdana" w:cs="Times New Roman"/>
          <w:sz w:val="24"/>
          <w:szCs w:val="24"/>
        </w:rPr>
        <w:t xml:space="preserve">con la creación </w:t>
      </w:r>
      <w:r w:rsidR="00FC47CA" w:rsidRPr="00017892">
        <w:rPr>
          <w:rFonts w:ascii="Verdana" w:hAnsi="Verdana" w:cs="Times New Roman"/>
          <w:sz w:val="24"/>
          <w:szCs w:val="24"/>
        </w:rPr>
        <w:t>de</w:t>
      </w:r>
      <w:r w:rsidRPr="00017892">
        <w:rPr>
          <w:rFonts w:ascii="Verdana" w:hAnsi="Verdana" w:cs="Times New Roman"/>
          <w:sz w:val="24"/>
          <w:szCs w:val="24"/>
        </w:rPr>
        <w:t xml:space="preserve"> la Sociedad Cooperativa Trabajadores Pascual.</w:t>
      </w:r>
    </w:p>
    <w:p w14:paraId="7F622A23" w14:textId="221A0EA5" w:rsidR="0078684E" w:rsidRPr="00017892" w:rsidRDefault="005E6B8E" w:rsidP="005E6B8E">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 xml:space="preserve">En el último capítulo titulado “Cambios en las condiciones sociolaborales de los llanteros de </w:t>
      </w:r>
      <w:proofErr w:type="spellStart"/>
      <w:r w:rsidRPr="00017892">
        <w:rPr>
          <w:rFonts w:ascii="Verdana" w:hAnsi="Verdana" w:cs="Times New Roman"/>
          <w:sz w:val="24"/>
          <w:szCs w:val="24"/>
        </w:rPr>
        <w:t>Tornel</w:t>
      </w:r>
      <w:proofErr w:type="spellEnd"/>
      <w:r w:rsidRPr="00017892">
        <w:rPr>
          <w:rFonts w:ascii="Verdana" w:hAnsi="Verdana" w:cs="Times New Roman"/>
          <w:sz w:val="24"/>
          <w:szCs w:val="24"/>
        </w:rPr>
        <w:t xml:space="preserve"> frente a la reestructuración productiva (1989-2017)”, C</w:t>
      </w:r>
      <w:r w:rsidR="00AE07B2" w:rsidRPr="00017892">
        <w:rPr>
          <w:rFonts w:ascii="Verdana" w:hAnsi="Verdana" w:cs="Times New Roman"/>
          <w:sz w:val="24"/>
          <w:szCs w:val="24"/>
        </w:rPr>
        <w:t xml:space="preserve">ynthia P. Orozco </w:t>
      </w:r>
      <w:proofErr w:type="spellStart"/>
      <w:r w:rsidR="00AE07B2" w:rsidRPr="00017892">
        <w:rPr>
          <w:rFonts w:ascii="Verdana" w:hAnsi="Verdana" w:cs="Times New Roman"/>
          <w:sz w:val="24"/>
          <w:szCs w:val="24"/>
        </w:rPr>
        <w:t>Flamand</w:t>
      </w:r>
      <w:proofErr w:type="spellEnd"/>
      <w:r w:rsidR="00AE07B2" w:rsidRPr="00017892">
        <w:rPr>
          <w:rFonts w:ascii="Verdana" w:hAnsi="Verdana" w:cs="Times New Roman"/>
          <w:sz w:val="24"/>
          <w:szCs w:val="24"/>
        </w:rPr>
        <w:t xml:space="preserve"> continú</w:t>
      </w:r>
      <w:r w:rsidRPr="00017892">
        <w:rPr>
          <w:rFonts w:ascii="Verdana" w:hAnsi="Verdana" w:cs="Times New Roman"/>
          <w:sz w:val="24"/>
          <w:szCs w:val="24"/>
        </w:rPr>
        <w:t xml:space="preserve">a </w:t>
      </w:r>
      <w:r w:rsidR="00BB56DA" w:rsidRPr="00017892">
        <w:rPr>
          <w:rFonts w:ascii="Verdana" w:hAnsi="Verdana" w:cs="Times New Roman"/>
          <w:sz w:val="24"/>
          <w:szCs w:val="24"/>
        </w:rPr>
        <w:t>con los temas de la democracia sindical</w:t>
      </w:r>
      <w:r w:rsidR="00C10DDC" w:rsidRPr="00017892">
        <w:rPr>
          <w:rFonts w:ascii="Verdana" w:hAnsi="Verdana" w:cs="Times New Roman"/>
          <w:sz w:val="24"/>
          <w:szCs w:val="24"/>
        </w:rPr>
        <w:t>, pero esta vez la victoria sólo fue parcial para los trabajadores del ramo llantero</w:t>
      </w:r>
      <w:r w:rsidR="00A63574" w:rsidRPr="00017892">
        <w:rPr>
          <w:rFonts w:ascii="Verdana" w:hAnsi="Verdana" w:cs="Times New Roman"/>
          <w:sz w:val="24"/>
          <w:szCs w:val="24"/>
        </w:rPr>
        <w:t xml:space="preserve">, </w:t>
      </w:r>
      <w:r w:rsidR="00D14D10" w:rsidRPr="00017892">
        <w:rPr>
          <w:rFonts w:ascii="Verdana" w:hAnsi="Verdana" w:cs="Times New Roman"/>
          <w:sz w:val="24"/>
          <w:szCs w:val="24"/>
        </w:rPr>
        <w:t xml:space="preserve">donde </w:t>
      </w:r>
      <w:r w:rsidR="005E41C1" w:rsidRPr="00017892">
        <w:rPr>
          <w:rFonts w:ascii="Verdana" w:hAnsi="Verdana" w:cs="Times New Roman"/>
          <w:sz w:val="24"/>
          <w:szCs w:val="24"/>
        </w:rPr>
        <w:t xml:space="preserve">tanto sus éxitos </w:t>
      </w:r>
      <w:r w:rsidR="00D14D10" w:rsidRPr="00017892">
        <w:rPr>
          <w:rFonts w:ascii="Verdana" w:hAnsi="Verdana" w:cs="Times New Roman"/>
          <w:sz w:val="24"/>
          <w:szCs w:val="24"/>
        </w:rPr>
        <w:t>como</w:t>
      </w:r>
      <w:r w:rsidR="005E41C1" w:rsidRPr="00017892">
        <w:rPr>
          <w:rFonts w:ascii="Verdana" w:hAnsi="Verdana" w:cs="Times New Roman"/>
          <w:sz w:val="24"/>
          <w:szCs w:val="24"/>
        </w:rPr>
        <w:t xml:space="preserve"> fracasos estuvieron delimitados por la acción de los gerentes de la compañía y por los cambios </w:t>
      </w:r>
      <w:r w:rsidR="00932461" w:rsidRPr="00017892">
        <w:rPr>
          <w:rFonts w:ascii="Verdana" w:hAnsi="Verdana" w:cs="Times New Roman"/>
          <w:sz w:val="24"/>
          <w:szCs w:val="24"/>
        </w:rPr>
        <w:t xml:space="preserve">en el </w:t>
      </w:r>
      <w:r w:rsidR="001F015F" w:rsidRPr="00017892">
        <w:rPr>
          <w:rFonts w:ascii="Verdana" w:hAnsi="Verdana" w:cs="Times New Roman"/>
          <w:sz w:val="24"/>
          <w:szCs w:val="24"/>
        </w:rPr>
        <w:t>comercio global que afectó a la empresa mexicana</w:t>
      </w:r>
      <w:r w:rsidR="003422A7" w:rsidRPr="00017892">
        <w:rPr>
          <w:rFonts w:ascii="Verdana" w:hAnsi="Verdana" w:cs="Times New Roman"/>
          <w:sz w:val="24"/>
          <w:szCs w:val="24"/>
        </w:rPr>
        <w:t xml:space="preserve"> al no poder competir en </w:t>
      </w:r>
      <w:r w:rsidR="003422A7" w:rsidRPr="00017892">
        <w:rPr>
          <w:rFonts w:ascii="Verdana" w:hAnsi="Verdana" w:cs="Times New Roman"/>
          <w:bCs/>
          <w:sz w:val="24"/>
          <w:szCs w:val="24"/>
        </w:rPr>
        <w:t>el</w:t>
      </w:r>
      <w:r w:rsidR="003422A7" w:rsidRPr="00017892">
        <w:rPr>
          <w:rFonts w:ascii="Verdana" w:hAnsi="Verdana" w:cs="Times New Roman"/>
          <w:sz w:val="24"/>
          <w:szCs w:val="24"/>
        </w:rPr>
        <w:t xml:space="preserve"> mercado</w:t>
      </w:r>
      <w:r w:rsidR="001F015F" w:rsidRPr="00017892">
        <w:rPr>
          <w:rFonts w:ascii="Verdana" w:hAnsi="Verdana" w:cs="Times New Roman"/>
          <w:sz w:val="24"/>
          <w:szCs w:val="24"/>
        </w:rPr>
        <w:t xml:space="preserve"> y terminó </w:t>
      </w:r>
      <w:r w:rsidR="00B01623" w:rsidRPr="00017892">
        <w:rPr>
          <w:rFonts w:ascii="Verdana" w:hAnsi="Verdana" w:cs="Times New Roman"/>
          <w:sz w:val="24"/>
          <w:szCs w:val="24"/>
        </w:rPr>
        <w:t>por</w:t>
      </w:r>
      <w:r w:rsidR="001F015F" w:rsidRPr="00017892">
        <w:rPr>
          <w:rFonts w:ascii="Verdana" w:hAnsi="Verdana" w:cs="Times New Roman"/>
          <w:sz w:val="24"/>
          <w:szCs w:val="24"/>
        </w:rPr>
        <w:t xml:space="preserve"> venderse en 2017 a la compañía llantera de la India, JK </w:t>
      </w:r>
      <w:proofErr w:type="spellStart"/>
      <w:r w:rsidR="001F015F" w:rsidRPr="00017892">
        <w:rPr>
          <w:rFonts w:ascii="Verdana" w:hAnsi="Verdana" w:cs="Times New Roman"/>
          <w:sz w:val="24"/>
          <w:szCs w:val="24"/>
        </w:rPr>
        <w:t>Tyre</w:t>
      </w:r>
      <w:proofErr w:type="spellEnd"/>
      <w:r w:rsidR="001F015F" w:rsidRPr="00017892">
        <w:rPr>
          <w:rFonts w:ascii="Verdana" w:hAnsi="Verdana" w:cs="Times New Roman"/>
          <w:sz w:val="24"/>
          <w:szCs w:val="24"/>
        </w:rPr>
        <w:t xml:space="preserve"> and Industries Ltd.</w:t>
      </w:r>
      <w:r w:rsidRPr="00017892">
        <w:rPr>
          <w:rFonts w:ascii="Verdana" w:hAnsi="Verdana" w:cs="Times New Roman"/>
          <w:sz w:val="24"/>
          <w:szCs w:val="24"/>
        </w:rPr>
        <w:t xml:space="preserve"> </w:t>
      </w:r>
      <w:r w:rsidR="001F015F" w:rsidRPr="00017892">
        <w:rPr>
          <w:rFonts w:ascii="Verdana" w:hAnsi="Verdana" w:cs="Times New Roman"/>
          <w:sz w:val="24"/>
          <w:szCs w:val="24"/>
        </w:rPr>
        <w:t>Los tres momentos de</w:t>
      </w:r>
      <w:r w:rsidR="00100E5F" w:rsidRPr="00017892">
        <w:rPr>
          <w:rFonts w:ascii="Verdana" w:hAnsi="Verdana" w:cs="Times New Roman"/>
          <w:sz w:val="24"/>
          <w:szCs w:val="24"/>
        </w:rPr>
        <w:t xml:space="preserve"> la</w:t>
      </w:r>
      <w:r w:rsidRPr="00017892">
        <w:rPr>
          <w:rFonts w:ascii="Verdana" w:hAnsi="Verdana" w:cs="Times New Roman"/>
          <w:sz w:val="24"/>
          <w:szCs w:val="24"/>
        </w:rPr>
        <w:t xml:space="preserve"> organización sindical de los llanteros </w:t>
      </w:r>
      <w:r w:rsidR="0040789E" w:rsidRPr="00017892">
        <w:rPr>
          <w:rFonts w:ascii="Verdana" w:hAnsi="Verdana" w:cs="Times New Roman"/>
          <w:sz w:val="24"/>
          <w:szCs w:val="24"/>
        </w:rPr>
        <w:t>se dividen en:</w:t>
      </w:r>
      <w:r w:rsidRPr="00017892">
        <w:rPr>
          <w:rFonts w:ascii="Verdana" w:hAnsi="Verdana" w:cs="Times New Roman"/>
          <w:sz w:val="24"/>
          <w:szCs w:val="24"/>
        </w:rPr>
        <w:t xml:space="preserve"> de 1989 a 1990</w:t>
      </w:r>
      <w:r w:rsidR="0040789E" w:rsidRPr="00017892">
        <w:rPr>
          <w:rFonts w:ascii="Verdana" w:hAnsi="Verdana" w:cs="Times New Roman"/>
          <w:sz w:val="24"/>
          <w:szCs w:val="24"/>
        </w:rPr>
        <w:t xml:space="preserve">, de 2001 a 2008 </w:t>
      </w:r>
      <w:r w:rsidR="006B4537" w:rsidRPr="00017892">
        <w:rPr>
          <w:rFonts w:ascii="Verdana" w:hAnsi="Verdana" w:cs="Times New Roman"/>
          <w:sz w:val="24"/>
          <w:szCs w:val="24"/>
        </w:rPr>
        <w:t>y de 2008 a la actualidad</w:t>
      </w:r>
      <w:r w:rsidRPr="00017892">
        <w:rPr>
          <w:rFonts w:ascii="Verdana" w:hAnsi="Verdana" w:cs="Times New Roman"/>
          <w:sz w:val="24"/>
          <w:szCs w:val="24"/>
        </w:rPr>
        <w:t>.</w:t>
      </w:r>
      <w:r w:rsidR="003E5B47" w:rsidRPr="00017892">
        <w:rPr>
          <w:rFonts w:ascii="Verdana" w:hAnsi="Verdana" w:cs="Times New Roman"/>
          <w:sz w:val="24"/>
          <w:szCs w:val="24"/>
        </w:rPr>
        <w:t xml:space="preserve"> Así que este capítulo </w:t>
      </w:r>
      <w:r w:rsidR="00ED6578" w:rsidRPr="00017892">
        <w:rPr>
          <w:rFonts w:ascii="Verdana" w:hAnsi="Verdana" w:cs="Times New Roman"/>
          <w:sz w:val="24"/>
          <w:szCs w:val="24"/>
        </w:rPr>
        <w:t>rescata el vínculo entre la historia del tiempo presente y la historia del trabajo.</w:t>
      </w:r>
    </w:p>
    <w:p w14:paraId="0A7E0A16" w14:textId="057E6A39" w:rsidR="00DC496C" w:rsidRPr="00017892" w:rsidRDefault="00DC496C" w:rsidP="00DC496C">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 xml:space="preserve">De modo que tenemos un libro muy completo para entender el mundo del trabajo. El antecedente de esta edición, elaborada por el Centro de Estudios del Movimiento Obrero y Socialista (CEMOS), se </w:t>
      </w:r>
      <w:r w:rsidRPr="00017892">
        <w:rPr>
          <w:rFonts w:ascii="Verdana" w:hAnsi="Verdana" w:cs="Times New Roman"/>
          <w:sz w:val="24"/>
          <w:szCs w:val="24"/>
        </w:rPr>
        <w:lastRenderedPageBreak/>
        <w:t xml:space="preserve">encuentra en las labores que han hecho los integrantes del seminario “Historia del trabajo y sus </w:t>
      </w:r>
      <w:r w:rsidR="00C57B5B" w:rsidRPr="00017892">
        <w:rPr>
          <w:rFonts w:ascii="Verdana" w:hAnsi="Verdana" w:cs="Times New Roman"/>
          <w:sz w:val="24"/>
          <w:szCs w:val="24"/>
        </w:rPr>
        <w:t>trabajadoras(es)</w:t>
      </w:r>
      <w:r w:rsidRPr="00017892">
        <w:rPr>
          <w:rFonts w:ascii="Verdana" w:hAnsi="Verdana" w:cs="Times New Roman"/>
          <w:sz w:val="24"/>
          <w:szCs w:val="24"/>
        </w:rPr>
        <w:t xml:space="preserve">”, organizado por el CEMOS junto con la Universidad Autónoma Metropolitana </w:t>
      </w:r>
      <w:r w:rsidR="00C57B5B" w:rsidRPr="00017892">
        <w:rPr>
          <w:rFonts w:ascii="Verdana" w:hAnsi="Verdana" w:cs="Times New Roman"/>
          <w:sz w:val="24"/>
          <w:szCs w:val="24"/>
        </w:rPr>
        <w:t>(UAM) - Unidad</w:t>
      </w:r>
      <w:r w:rsidRPr="00017892">
        <w:rPr>
          <w:rFonts w:ascii="Verdana" w:hAnsi="Verdana" w:cs="Times New Roman"/>
          <w:sz w:val="24"/>
          <w:szCs w:val="24"/>
        </w:rPr>
        <w:t xml:space="preserve"> Cuajimalpa. Así </w:t>
      </w:r>
      <w:proofErr w:type="gramStart"/>
      <w:r w:rsidRPr="00017892">
        <w:rPr>
          <w:rFonts w:ascii="Verdana" w:hAnsi="Verdana" w:cs="Times New Roman"/>
          <w:sz w:val="24"/>
          <w:szCs w:val="24"/>
        </w:rPr>
        <w:t>que</w:t>
      </w:r>
      <w:proofErr w:type="gramEnd"/>
      <w:r w:rsidRPr="00017892">
        <w:rPr>
          <w:rFonts w:ascii="Verdana" w:hAnsi="Verdana" w:cs="Times New Roman"/>
          <w:sz w:val="24"/>
          <w:szCs w:val="24"/>
        </w:rPr>
        <w:t xml:space="preserve"> si la lectora o el lector se queda con ganas de saber más sobre esta temática de la historia</w:t>
      </w:r>
      <w:r w:rsidR="00C57B5B" w:rsidRPr="00017892">
        <w:rPr>
          <w:rFonts w:ascii="Verdana" w:hAnsi="Verdana" w:cs="Times New Roman"/>
          <w:sz w:val="24"/>
          <w:szCs w:val="24"/>
        </w:rPr>
        <w:t>,</w:t>
      </w:r>
      <w:r w:rsidRPr="00017892">
        <w:rPr>
          <w:rFonts w:ascii="Verdana" w:hAnsi="Verdana" w:cs="Times New Roman"/>
          <w:sz w:val="24"/>
          <w:szCs w:val="24"/>
        </w:rPr>
        <w:t xml:space="preserve"> puede recurrir al canal de YouTube Archivo CEMOS, donde escuchará las ponencias que se </w:t>
      </w:r>
      <w:r w:rsidR="005324F5" w:rsidRPr="00017892">
        <w:rPr>
          <w:rFonts w:ascii="Verdana" w:hAnsi="Verdana" w:cs="Times New Roman"/>
          <w:sz w:val="24"/>
          <w:szCs w:val="24"/>
        </w:rPr>
        <w:t>han presentado</w:t>
      </w:r>
      <w:r w:rsidRPr="00017892">
        <w:rPr>
          <w:rFonts w:ascii="Verdana" w:hAnsi="Verdana" w:cs="Times New Roman"/>
          <w:sz w:val="24"/>
          <w:szCs w:val="24"/>
        </w:rPr>
        <w:t xml:space="preserve"> en 2023 </w:t>
      </w:r>
      <w:r w:rsidR="005324F5" w:rsidRPr="00017892">
        <w:rPr>
          <w:rFonts w:ascii="Verdana" w:hAnsi="Verdana" w:cs="Times New Roman"/>
          <w:sz w:val="24"/>
          <w:szCs w:val="24"/>
        </w:rPr>
        <w:t>—</w:t>
      </w:r>
      <w:r w:rsidRPr="00017892">
        <w:rPr>
          <w:rFonts w:ascii="Verdana" w:hAnsi="Verdana" w:cs="Times New Roman"/>
          <w:sz w:val="24"/>
          <w:szCs w:val="24"/>
        </w:rPr>
        <w:t>y dieron origen al libro</w:t>
      </w:r>
      <w:r w:rsidR="005324F5" w:rsidRPr="00017892">
        <w:rPr>
          <w:rFonts w:ascii="Verdana" w:hAnsi="Verdana" w:cs="Times New Roman"/>
          <w:sz w:val="24"/>
          <w:szCs w:val="24"/>
        </w:rPr>
        <w:t>—, 2024 y 2025</w:t>
      </w:r>
      <w:r w:rsidRPr="00017892">
        <w:rPr>
          <w:rFonts w:ascii="Verdana" w:hAnsi="Verdana" w:cs="Times New Roman"/>
          <w:sz w:val="24"/>
          <w:szCs w:val="24"/>
        </w:rPr>
        <w:t>.</w:t>
      </w:r>
    </w:p>
    <w:p w14:paraId="74CAFC13" w14:textId="77777777" w:rsidR="005324F5" w:rsidRPr="00017892" w:rsidRDefault="00CA507F" w:rsidP="00DC496C">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O</w:t>
      </w:r>
      <w:r w:rsidR="00DC496C" w:rsidRPr="00017892">
        <w:rPr>
          <w:rFonts w:ascii="Verdana" w:hAnsi="Verdana" w:cs="Times New Roman"/>
          <w:sz w:val="24"/>
          <w:szCs w:val="24"/>
        </w:rPr>
        <w:t>jalá</w:t>
      </w:r>
      <w:r w:rsidRPr="00017892">
        <w:rPr>
          <w:rFonts w:ascii="Verdana" w:hAnsi="Verdana" w:cs="Times New Roman"/>
          <w:sz w:val="24"/>
          <w:szCs w:val="24"/>
        </w:rPr>
        <w:t xml:space="preserve"> </w:t>
      </w:r>
      <w:r w:rsidR="005324F5" w:rsidRPr="00017892">
        <w:rPr>
          <w:rFonts w:ascii="Verdana" w:hAnsi="Verdana" w:cs="Times New Roman"/>
          <w:sz w:val="24"/>
          <w:szCs w:val="24"/>
        </w:rPr>
        <w:t xml:space="preserve">las </w:t>
      </w:r>
      <w:r w:rsidRPr="00017892">
        <w:rPr>
          <w:rFonts w:ascii="Verdana" w:hAnsi="Verdana" w:cs="Times New Roman"/>
          <w:sz w:val="24"/>
          <w:szCs w:val="24"/>
        </w:rPr>
        <w:t>otras ponencias</w:t>
      </w:r>
      <w:r w:rsidR="005324F5" w:rsidRPr="00017892">
        <w:rPr>
          <w:rFonts w:ascii="Verdana" w:hAnsi="Verdana" w:cs="Times New Roman"/>
          <w:sz w:val="24"/>
          <w:szCs w:val="24"/>
        </w:rPr>
        <w:t xml:space="preserve"> del 2024 y 2025</w:t>
      </w:r>
      <w:r w:rsidRPr="00017892">
        <w:rPr>
          <w:rFonts w:ascii="Verdana" w:hAnsi="Verdana" w:cs="Times New Roman"/>
          <w:sz w:val="24"/>
          <w:szCs w:val="24"/>
        </w:rPr>
        <w:t xml:space="preserve"> pronto</w:t>
      </w:r>
      <w:r w:rsidR="00DC496C" w:rsidRPr="00017892">
        <w:rPr>
          <w:rFonts w:ascii="Verdana" w:hAnsi="Verdana" w:cs="Times New Roman"/>
          <w:sz w:val="24"/>
          <w:szCs w:val="24"/>
        </w:rPr>
        <w:t xml:space="preserve"> vean su aparición en un segundo</w:t>
      </w:r>
      <w:r w:rsidR="005324F5" w:rsidRPr="00017892">
        <w:rPr>
          <w:rFonts w:ascii="Verdana" w:hAnsi="Verdana" w:cs="Times New Roman"/>
          <w:sz w:val="24"/>
          <w:szCs w:val="24"/>
        </w:rPr>
        <w:t xml:space="preserve"> o tercer</w:t>
      </w:r>
      <w:r w:rsidR="00DC496C" w:rsidRPr="00017892">
        <w:rPr>
          <w:rFonts w:ascii="Verdana" w:hAnsi="Verdana" w:cs="Times New Roman"/>
          <w:sz w:val="24"/>
          <w:szCs w:val="24"/>
        </w:rPr>
        <w:t xml:space="preserve"> volumen</w:t>
      </w:r>
      <w:r w:rsidR="00274D29" w:rsidRPr="00017892">
        <w:rPr>
          <w:rFonts w:ascii="Verdana" w:hAnsi="Verdana" w:cs="Times New Roman"/>
          <w:sz w:val="24"/>
          <w:szCs w:val="24"/>
        </w:rPr>
        <w:t>, ya que</w:t>
      </w:r>
      <w:r w:rsidR="00DC496C" w:rsidRPr="00017892">
        <w:rPr>
          <w:rFonts w:ascii="Verdana" w:hAnsi="Verdana" w:cs="Times New Roman"/>
          <w:sz w:val="24"/>
          <w:szCs w:val="24"/>
        </w:rPr>
        <w:t xml:space="preserve"> son de un gran interés </w:t>
      </w:r>
      <w:r w:rsidR="00274D29" w:rsidRPr="00017892">
        <w:rPr>
          <w:rFonts w:ascii="Verdana" w:hAnsi="Verdana" w:cs="Times New Roman"/>
          <w:sz w:val="24"/>
          <w:szCs w:val="24"/>
        </w:rPr>
        <w:t>al ser</w:t>
      </w:r>
      <w:r w:rsidR="00DC496C" w:rsidRPr="00017892">
        <w:rPr>
          <w:rFonts w:ascii="Verdana" w:hAnsi="Verdana" w:cs="Times New Roman"/>
          <w:sz w:val="24"/>
          <w:szCs w:val="24"/>
        </w:rPr>
        <w:t xml:space="preserve"> temas sobre el servicio doméstico en los siglos XIX y XX</w:t>
      </w:r>
      <w:r w:rsidR="00274D29" w:rsidRPr="00017892">
        <w:rPr>
          <w:rFonts w:ascii="Verdana" w:hAnsi="Verdana" w:cs="Times New Roman"/>
          <w:sz w:val="24"/>
          <w:szCs w:val="24"/>
        </w:rPr>
        <w:t>;</w:t>
      </w:r>
      <w:r w:rsidR="00DC496C" w:rsidRPr="00017892">
        <w:rPr>
          <w:rFonts w:ascii="Verdana" w:hAnsi="Verdana" w:cs="Times New Roman"/>
          <w:sz w:val="24"/>
          <w:szCs w:val="24"/>
        </w:rPr>
        <w:t xml:space="preserve"> el servicio de atención médica</w:t>
      </w:r>
      <w:r w:rsidR="00274D29" w:rsidRPr="00017892">
        <w:rPr>
          <w:rFonts w:ascii="Verdana" w:hAnsi="Verdana" w:cs="Times New Roman"/>
          <w:sz w:val="24"/>
          <w:szCs w:val="24"/>
        </w:rPr>
        <w:t>;</w:t>
      </w:r>
      <w:r w:rsidR="00DC496C" w:rsidRPr="00017892">
        <w:rPr>
          <w:rFonts w:ascii="Verdana" w:hAnsi="Verdana" w:cs="Times New Roman"/>
          <w:sz w:val="24"/>
          <w:szCs w:val="24"/>
        </w:rPr>
        <w:t xml:space="preserve"> las trabajadoras de la costura en la década de 1980</w:t>
      </w:r>
      <w:r w:rsidR="00274D29" w:rsidRPr="00017892">
        <w:rPr>
          <w:rFonts w:ascii="Verdana" w:hAnsi="Verdana" w:cs="Times New Roman"/>
          <w:sz w:val="24"/>
          <w:szCs w:val="24"/>
        </w:rPr>
        <w:t>;</w:t>
      </w:r>
      <w:r w:rsidR="00DC496C" w:rsidRPr="00017892">
        <w:rPr>
          <w:rFonts w:ascii="Verdana" w:hAnsi="Verdana" w:cs="Times New Roman"/>
          <w:sz w:val="24"/>
          <w:szCs w:val="24"/>
        </w:rPr>
        <w:t xml:space="preserve"> las formas de protesta laboral en Argentina a inicios del siglo XX</w:t>
      </w:r>
      <w:r w:rsidR="00274D29" w:rsidRPr="00017892">
        <w:rPr>
          <w:rFonts w:ascii="Verdana" w:hAnsi="Verdana" w:cs="Times New Roman"/>
          <w:sz w:val="24"/>
          <w:szCs w:val="24"/>
        </w:rPr>
        <w:t>;</w:t>
      </w:r>
      <w:r w:rsidR="00DC496C" w:rsidRPr="00017892">
        <w:rPr>
          <w:rFonts w:ascii="Verdana" w:hAnsi="Verdana" w:cs="Times New Roman"/>
          <w:sz w:val="24"/>
          <w:szCs w:val="24"/>
        </w:rPr>
        <w:t xml:space="preserve"> la precariedad laboral en el sector cultural</w:t>
      </w:r>
      <w:r w:rsidR="00274D29" w:rsidRPr="00017892">
        <w:rPr>
          <w:rFonts w:ascii="Verdana" w:hAnsi="Verdana" w:cs="Times New Roman"/>
          <w:sz w:val="24"/>
          <w:szCs w:val="24"/>
        </w:rPr>
        <w:t>;</w:t>
      </w:r>
      <w:r w:rsidR="00DC496C" w:rsidRPr="00017892">
        <w:rPr>
          <w:rFonts w:ascii="Verdana" w:hAnsi="Verdana" w:cs="Times New Roman"/>
          <w:sz w:val="24"/>
          <w:szCs w:val="24"/>
        </w:rPr>
        <w:t xml:space="preserve"> </w:t>
      </w:r>
      <w:r w:rsidR="00274D29" w:rsidRPr="00017892">
        <w:rPr>
          <w:rFonts w:ascii="Verdana" w:hAnsi="Verdana" w:cs="Times New Roman"/>
          <w:sz w:val="24"/>
          <w:szCs w:val="24"/>
        </w:rPr>
        <w:t xml:space="preserve">sobre </w:t>
      </w:r>
      <w:r w:rsidR="00DC496C" w:rsidRPr="00017892">
        <w:rPr>
          <w:rFonts w:ascii="Verdana" w:hAnsi="Verdana" w:cs="Times New Roman"/>
          <w:sz w:val="24"/>
          <w:szCs w:val="24"/>
        </w:rPr>
        <w:t>panaderos y tranviarios del Distrito Federal durante 1921 a 1928</w:t>
      </w:r>
      <w:r w:rsidR="00274D29" w:rsidRPr="00017892">
        <w:rPr>
          <w:rFonts w:ascii="Verdana" w:hAnsi="Verdana" w:cs="Times New Roman"/>
          <w:sz w:val="24"/>
          <w:szCs w:val="24"/>
        </w:rPr>
        <w:t>;</w:t>
      </w:r>
      <w:r w:rsidR="00DC496C" w:rsidRPr="00017892">
        <w:rPr>
          <w:rFonts w:ascii="Verdana" w:hAnsi="Verdana" w:cs="Times New Roman"/>
          <w:sz w:val="24"/>
          <w:szCs w:val="24"/>
        </w:rPr>
        <w:t xml:space="preserve"> los ferrocarrileros</w:t>
      </w:r>
      <w:r w:rsidR="005324F5" w:rsidRPr="00017892">
        <w:rPr>
          <w:rFonts w:ascii="Verdana" w:hAnsi="Verdana" w:cs="Times New Roman"/>
          <w:sz w:val="24"/>
          <w:szCs w:val="24"/>
        </w:rPr>
        <w:t>; los petroleros; los trabajadores de la Junta Municipal de Conciliación y Arbitraje de Morelia; los artesanos de Guatemala en los siglos XVIII y XIX; y sobre el STUNAM.</w:t>
      </w:r>
    </w:p>
    <w:p w14:paraId="1409A5B4" w14:textId="05BEF552" w:rsidR="006B4537" w:rsidRPr="00017892" w:rsidRDefault="00EF57B3" w:rsidP="00C57B5B">
      <w:pPr>
        <w:spacing w:after="0" w:line="480" w:lineRule="auto"/>
        <w:ind w:firstLine="709"/>
        <w:jc w:val="both"/>
        <w:rPr>
          <w:rFonts w:ascii="Verdana" w:hAnsi="Verdana" w:cs="Times New Roman"/>
          <w:sz w:val="24"/>
          <w:szCs w:val="24"/>
        </w:rPr>
      </w:pPr>
      <w:r w:rsidRPr="00017892">
        <w:rPr>
          <w:rFonts w:ascii="Verdana" w:hAnsi="Verdana" w:cs="Times New Roman"/>
          <w:sz w:val="24"/>
          <w:szCs w:val="24"/>
        </w:rPr>
        <w:t>Sugiero que sería buena opción</w:t>
      </w:r>
      <w:r w:rsidR="00DC496C" w:rsidRPr="00017892">
        <w:rPr>
          <w:rFonts w:ascii="Verdana" w:hAnsi="Verdana" w:cs="Times New Roman"/>
          <w:sz w:val="24"/>
          <w:szCs w:val="24"/>
        </w:rPr>
        <w:t xml:space="preserve"> que en las </w:t>
      </w:r>
      <w:r w:rsidRPr="00017892">
        <w:rPr>
          <w:rFonts w:ascii="Verdana" w:hAnsi="Verdana" w:cs="Times New Roman"/>
          <w:sz w:val="24"/>
          <w:szCs w:val="24"/>
        </w:rPr>
        <w:t>próximas sesiones del seminario se</w:t>
      </w:r>
      <w:r w:rsidR="00DC496C" w:rsidRPr="00017892">
        <w:rPr>
          <w:rFonts w:ascii="Verdana" w:hAnsi="Verdana" w:cs="Times New Roman"/>
          <w:sz w:val="24"/>
          <w:szCs w:val="24"/>
        </w:rPr>
        <w:t xml:space="preserve"> empiece a reflexionar </w:t>
      </w:r>
      <w:r w:rsidR="003E3DCF" w:rsidRPr="00017892">
        <w:rPr>
          <w:rFonts w:ascii="Verdana" w:hAnsi="Verdana" w:cs="Times New Roman"/>
          <w:sz w:val="24"/>
          <w:szCs w:val="24"/>
        </w:rPr>
        <w:t xml:space="preserve">desde la historia social en combinación con la historia del tiempo presente </w:t>
      </w:r>
      <w:r w:rsidRPr="00017892">
        <w:rPr>
          <w:rFonts w:ascii="Verdana" w:hAnsi="Verdana" w:cs="Times New Roman"/>
          <w:sz w:val="24"/>
          <w:szCs w:val="24"/>
        </w:rPr>
        <w:t>sobre el ámbito de la “economía de plataformas”</w:t>
      </w:r>
      <w:r w:rsidR="00DC496C" w:rsidRPr="00017892">
        <w:rPr>
          <w:rFonts w:ascii="Verdana" w:hAnsi="Verdana" w:cs="Times New Roman"/>
          <w:sz w:val="24"/>
          <w:szCs w:val="24"/>
        </w:rPr>
        <w:t>, ya que en la ac</w:t>
      </w:r>
      <w:r w:rsidR="003F5C69" w:rsidRPr="00017892">
        <w:rPr>
          <w:rFonts w:ascii="Verdana" w:hAnsi="Verdana" w:cs="Times New Roman"/>
          <w:sz w:val="24"/>
          <w:szCs w:val="24"/>
        </w:rPr>
        <w:t xml:space="preserve">tualidad </w:t>
      </w:r>
      <w:r w:rsidRPr="00017892">
        <w:rPr>
          <w:rFonts w:ascii="Verdana" w:hAnsi="Verdana" w:cs="Times New Roman"/>
          <w:sz w:val="24"/>
          <w:szCs w:val="24"/>
        </w:rPr>
        <w:t xml:space="preserve">la relación entre trabajadoras(es) </w:t>
      </w:r>
      <w:r w:rsidRPr="00017892">
        <w:rPr>
          <w:rFonts w:ascii="Verdana" w:hAnsi="Verdana" w:cs="Times New Roman"/>
          <w:sz w:val="24"/>
          <w:szCs w:val="24"/>
        </w:rPr>
        <w:lastRenderedPageBreak/>
        <w:t>con el internet, celulares u otros aparatos móviles y las aplicaciones son parte del ritmo de producción, y es posible que en un futuro se normalice</w:t>
      </w:r>
      <w:r w:rsidR="00DC496C" w:rsidRPr="00017892">
        <w:rPr>
          <w:rFonts w:ascii="Verdana" w:hAnsi="Verdana" w:cs="Times New Roman"/>
          <w:sz w:val="24"/>
          <w:szCs w:val="24"/>
        </w:rPr>
        <w:t>.</w:t>
      </w:r>
      <w:r w:rsidRPr="00017892">
        <w:rPr>
          <w:rStyle w:val="Refdenotaalpie"/>
          <w:rFonts w:ascii="Verdana" w:hAnsi="Verdana" w:cs="Times New Roman"/>
          <w:sz w:val="24"/>
          <w:szCs w:val="24"/>
        </w:rPr>
        <w:footnoteReference w:id="2"/>
      </w:r>
    </w:p>
    <w:p w14:paraId="71789448" w14:textId="77777777" w:rsidR="00017892" w:rsidRDefault="00017892" w:rsidP="00C57B5B">
      <w:pPr>
        <w:spacing w:after="0" w:line="240" w:lineRule="auto"/>
        <w:rPr>
          <w:rFonts w:ascii="Verdana" w:hAnsi="Verdana" w:cs="Times New Roman"/>
          <w:sz w:val="24"/>
          <w:szCs w:val="24"/>
        </w:rPr>
      </w:pPr>
    </w:p>
    <w:p w14:paraId="240DD172" w14:textId="6B9941A7" w:rsidR="00AE5F64" w:rsidRPr="00017892" w:rsidRDefault="00724C12" w:rsidP="00C57B5B">
      <w:pPr>
        <w:spacing w:after="0" w:line="240" w:lineRule="auto"/>
        <w:rPr>
          <w:rFonts w:ascii="Verdana" w:hAnsi="Verdana" w:cs="Times New Roman"/>
          <w:b/>
          <w:bCs/>
          <w:sz w:val="28"/>
          <w:szCs w:val="28"/>
        </w:rPr>
      </w:pPr>
      <w:r w:rsidRPr="00017892">
        <w:rPr>
          <w:rFonts w:ascii="Verdana" w:hAnsi="Verdana" w:cs="Times New Roman"/>
          <w:sz w:val="24"/>
          <w:szCs w:val="24"/>
        </w:rPr>
        <w:t>Referencias</w:t>
      </w:r>
    </w:p>
    <w:p w14:paraId="44FD3A4D" w14:textId="0C0EA23A" w:rsidR="00021517" w:rsidRPr="00017892" w:rsidRDefault="00021517" w:rsidP="00C57B5B">
      <w:pPr>
        <w:spacing w:before="240" w:after="0" w:line="240" w:lineRule="auto"/>
        <w:rPr>
          <w:rFonts w:ascii="Verdana" w:hAnsi="Verdana" w:cs="Times New Roman"/>
          <w:sz w:val="24"/>
          <w:szCs w:val="24"/>
        </w:rPr>
      </w:pPr>
      <w:proofErr w:type="spellStart"/>
      <w:r w:rsidRPr="00017892">
        <w:rPr>
          <w:rFonts w:ascii="Verdana" w:hAnsi="Verdana" w:cs="Times New Roman"/>
          <w:sz w:val="24"/>
          <w:szCs w:val="24"/>
        </w:rPr>
        <w:t>Cañigueral</w:t>
      </w:r>
      <w:proofErr w:type="spellEnd"/>
      <w:r w:rsidRPr="00017892">
        <w:rPr>
          <w:rFonts w:ascii="Verdana" w:hAnsi="Verdana" w:cs="Times New Roman"/>
          <w:sz w:val="24"/>
          <w:szCs w:val="24"/>
        </w:rPr>
        <w:t xml:space="preserve"> </w:t>
      </w:r>
      <w:proofErr w:type="spellStart"/>
      <w:r w:rsidRPr="00017892">
        <w:rPr>
          <w:rFonts w:ascii="Verdana" w:hAnsi="Verdana" w:cs="Times New Roman"/>
          <w:sz w:val="24"/>
          <w:szCs w:val="24"/>
        </w:rPr>
        <w:t>Bagò</w:t>
      </w:r>
      <w:proofErr w:type="spellEnd"/>
      <w:r w:rsidRPr="00017892">
        <w:rPr>
          <w:rFonts w:ascii="Verdana" w:hAnsi="Verdana" w:cs="Times New Roman"/>
          <w:sz w:val="24"/>
          <w:szCs w:val="24"/>
        </w:rPr>
        <w:t>, A</w:t>
      </w:r>
      <w:r w:rsidR="00C57B5B" w:rsidRPr="00017892">
        <w:rPr>
          <w:rFonts w:ascii="Verdana" w:hAnsi="Verdana" w:cs="Times New Roman"/>
          <w:sz w:val="24"/>
          <w:szCs w:val="24"/>
        </w:rPr>
        <w:t>.</w:t>
      </w:r>
      <w:r w:rsidRPr="00017892">
        <w:rPr>
          <w:rFonts w:ascii="Verdana" w:hAnsi="Verdana" w:cs="Times New Roman"/>
          <w:sz w:val="24"/>
          <w:szCs w:val="24"/>
        </w:rPr>
        <w:t xml:space="preserve"> (2019). Bienvenidos a la economía de plataformas. En </w:t>
      </w:r>
      <w:r w:rsidRPr="00017892">
        <w:rPr>
          <w:rFonts w:ascii="Verdana" w:hAnsi="Verdana" w:cs="Times New Roman"/>
          <w:i/>
          <w:sz w:val="24"/>
          <w:szCs w:val="24"/>
        </w:rPr>
        <w:t>VIII Informe FOESSA. Documento de trabajo 6.3</w:t>
      </w:r>
      <w:r w:rsidR="00C57B5B" w:rsidRPr="00017892">
        <w:rPr>
          <w:rFonts w:ascii="Verdana" w:hAnsi="Verdana" w:cs="Times New Roman"/>
          <w:sz w:val="24"/>
          <w:szCs w:val="24"/>
        </w:rPr>
        <w:t>.</w:t>
      </w:r>
      <w:r w:rsidRPr="00017892">
        <w:rPr>
          <w:rFonts w:ascii="Verdana" w:hAnsi="Verdana" w:cs="Times New Roman"/>
          <w:sz w:val="24"/>
          <w:szCs w:val="24"/>
        </w:rPr>
        <w:t xml:space="preserve"> Fundación FOESSA.  </w:t>
      </w:r>
      <w:hyperlink r:id="rId10" w:history="1">
        <w:r w:rsidRPr="00017892">
          <w:rPr>
            <w:rStyle w:val="Hipervnculo"/>
            <w:rFonts w:ascii="Verdana" w:hAnsi="Verdana" w:cs="Times New Roman"/>
            <w:color w:val="auto"/>
            <w:sz w:val="24"/>
            <w:szCs w:val="24"/>
            <w:u w:val="none"/>
          </w:rPr>
          <w:t>https://www.foessa.es/capitulos/capitulo6/</w:t>
        </w:r>
      </w:hyperlink>
    </w:p>
    <w:p w14:paraId="571AE0D8" w14:textId="40402A04" w:rsidR="00AE5F64" w:rsidRPr="00017892" w:rsidRDefault="0051210A" w:rsidP="00C57B5B">
      <w:pPr>
        <w:spacing w:before="240" w:after="0" w:line="240" w:lineRule="auto"/>
        <w:jc w:val="both"/>
        <w:rPr>
          <w:rFonts w:ascii="Verdana" w:hAnsi="Verdana" w:cs="Times New Roman"/>
          <w:sz w:val="24"/>
          <w:szCs w:val="24"/>
        </w:rPr>
      </w:pPr>
      <w:r w:rsidRPr="00017892">
        <w:rPr>
          <w:rFonts w:ascii="Verdana" w:hAnsi="Verdana" w:cs="Times New Roman"/>
          <w:sz w:val="24"/>
          <w:szCs w:val="24"/>
        </w:rPr>
        <w:t xml:space="preserve">Engels, </w:t>
      </w:r>
      <w:r w:rsidR="00F32B8A" w:rsidRPr="00017892">
        <w:rPr>
          <w:rFonts w:ascii="Verdana" w:hAnsi="Verdana" w:cs="Times New Roman"/>
          <w:sz w:val="24"/>
          <w:szCs w:val="24"/>
        </w:rPr>
        <w:t>F.</w:t>
      </w:r>
      <w:r w:rsidR="004045D7" w:rsidRPr="00017892">
        <w:rPr>
          <w:rFonts w:ascii="Verdana" w:hAnsi="Verdana" w:cs="Times New Roman"/>
          <w:sz w:val="24"/>
          <w:szCs w:val="24"/>
        </w:rPr>
        <w:t xml:space="preserve"> (</w:t>
      </w:r>
      <w:r w:rsidR="001214FB" w:rsidRPr="00017892">
        <w:rPr>
          <w:rFonts w:ascii="Verdana" w:hAnsi="Verdana" w:cs="Times New Roman"/>
          <w:sz w:val="24"/>
          <w:szCs w:val="24"/>
        </w:rPr>
        <w:t>2014</w:t>
      </w:r>
      <w:r w:rsidR="004045D7" w:rsidRPr="00017892">
        <w:rPr>
          <w:rFonts w:ascii="Verdana" w:hAnsi="Verdana" w:cs="Times New Roman"/>
          <w:sz w:val="24"/>
          <w:szCs w:val="24"/>
        </w:rPr>
        <w:t>). El papel del trabajo en la transformación del mono en hombre</w:t>
      </w:r>
      <w:r w:rsidR="005C37FE" w:rsidRPr="00017892">
        <w:rPr>
          <w:rFonts w:ascii="Verdana" w:hAnsi="Verdana" w:cs="Times New Roman"/>
          <w:sz w:val="24"/>
          <w:szCs w:val="24"/>
        </w:rPr>
        <w:t>. En F. Engels,</w:t>
      </w:r>
      <w:r w:rsidR="00F32B8A" w:rsidRPr="00017892">
        <w:rPr>
          <w:rFonts w:ascii="Verdana" w:hAnsi="Verdana" w:cs="Times New Roman"/>
          <w:sz w:val="24"/>
          <w:szCs w:val="24"/>
        </w:rPr>
        <w:t xml:space="preserve"> </w:t>
      </w:r>
      <w:r w:rsidR="00F32B8A" w:rsidRPr="00017892">
        <w:rPr>
          <w:rFonts w:ascii="Verdana" w:hAnsi="Verdana" w:cs="Times New Roman"/>
          <w:i/>
          <w:iCs/>
          <w:sz w:val="24"/>
          <w:szCs w:val="24"/>
        </w:rPr>
        <w:t>El papel del trabajo en la transformación del mono en hombre y otros textos</w:t>
      </w:r>
      <w:r w:rsidR="005D7514" w:rsidRPr="00017892">
        <w:rPr>
          <w:rFonts w:ascii="Verdana" w:hAnsi="Verdana" w:cs="Times New Roman"/>
          <w:sz w:val="24"/>
          <w:szCs w:val="24"/>
        </w:rPr>
        <w:t xml:space="preserve"> (pp. 253-</w:t>
      </w:r>
      <w:r w:rsidR="00190FDC" w:rsidRPr="00017892">
        <w:rPr>
          <w:rFonts w:ascii="Verdana" w:hAnsi="Verdana" w:cs="Times New Roman"/>
          <w:sz w:val="24"/>
          <w:szCs w:val="24"/>
        </w:rPr>
        <w:t>274</w:t>
      </w:r>
      <w:r w:rsidR="005D7514" w:rsidRPr="00017892">
        <w:rPr>
          <w:rFonts w:ascii="Verdana" w:hAnsi="Verdana" w:cs="Times New Roman"/>
          <w:sz w:val="24"/>
          <w:szCs w:val="24"/>
        </w:rPr>
        <w:t>)</w:t>
      </w:r>
      <w:r w:rsidR="006841FF" w:rsidRPr="00017892">
        <w:rPr>
          <w:rFonts w:ascii="Verdana" w:hAnsi="Verdana" w:cs="Times New Roman"/>
          <w:sz w:val="24"/>
          <w:szCs w:val="24"/>
        </w:rPr>
        <w:t>.</w:t>
      </w:r>
      <w:r w:rsidR="001214FB" w:rsidRPr="00017892">
        <w:rPr>
          <w:rFonts w:ascii="Verdana" w:hAnsi="Verdana" w:cs="Times New Roman"/>
          <w:sz w:val="24"/>
          <w:szCs w:val="24"/>
        </w:rPr>
        <w:t xml:space="preserve"> Ediciones Godot.</w:t>
      </w:r>
    </w:p>
    <w:p w14:paraId="316A969B" w14:textId="4C0A2C9A" w:rsidR="004754E1" w:rsidRPr="00017892" w:rsidRDefault="00691E17" w:rsidP="00C57B5B">
      <w:pPr>
        <w:spacing w:before="240" w:after="0" w:line="240" w:lineRule="auto"/>
        <w:jc w:val="both"/>
        <w:rPr>
          <w:rFonts w:ascii="Verdana" w:hAnsi="Verdana" w:cs="Times New Roman"/>
          <w:sz w:val="24"/>
          <w:szCs w:val="24"/>
        </w:rPr>
      </w:pPr>
      <w:proofErr w:type="spellStart"/>
      <w:r w:rsidRPr="00017892">
        <w:rPr>
          <w:rFonts w:ascii="Verdana" w:hAnsi="Verdana" w:cs="Times New Roman"/>
          <w:sz w:val="24"/>
          <w:szCs w:val="24"/>
        </w:rPr>
        <w:t>Kocka</w:t>
      </w:r>
      <w:proofErr w:type="spellEnd"/>
      <w:r w:rsidRPr="00017892">
        <w:rPr>
          <w:rFonts w:ascii="Verdana" w:hAnsi="Verdana" w:cs="Times New Roman"/>
          <w:sz w:val="24"/>
          <w:szCs w:val="24"/>
        </w:rPr>
        <w:t>, J.</w:t>
      </w:r>
      <w:r w:rsidR="00650C6F" w:rsidRPr="00017892">
        <w:rPr>
          <w:rFonts w:ascii="Verdana" w:hAnsi="Verdana" w:cs="Times New Roman"/>
          <w:sz w:val="24"/>
          <w:szCs w:val="24"/>
        </w:rPr>
        <w:t xml:space="preserve"> (2008). Historia social </w:t>
      </w:r>
      <w:r w:rsidR="004754E1" w:rsidRPr="00017892">
        <w:rPr>
          <w:rFonts w:ascii="Verdana" w:hAnsi="Verdana" w:cs="Times New Roman"/>
          <w:sz w:val="24"/>
          <w:szCs w:val="24"/>
        </w:rPr>
        <w:t>–</w:t>
      </w:r>
      <w:r w:rsidR="00650C6F" w:rsidRPr="00017892">
        <w:rPr>
          <w:rFonts w:ascii="Verdana" w:hAnsi="Verdana" w:cs="Times New Roman"/>
          <w:sz w:val="24"/>
          <w:szCs w:val="24"/>
        </w:rPr>
        <w:t xml:space="preserve"> </w:t>
      </w:r>
      <w:r w:rsidR="004754E1" w:rsidRPr="00017892">
        <w:rPr>
          <w:rFonts w:ascii="Verdana" w:hAnsi="Verdana" w:cs="Times New Roman"/>
          <w:sz w:val="24"/>
          <w:szCs w:val="24"/>
        </w:rPr>
        <w:t xml:space="preserve">Un concepto relacional. </w:t>
      </w:r>
      <w:r w:rsidR="004754E1" w:rsidRPr="00017892">
        <w:rPr>
          <w:rFonts w:ascii="Verdana" w:hAnsi="Verdana" w:cs="Times New Roman"/>
          <w:i/>
          <w:iCs/>
          <w:sz w:val="24"/>
          <w:szCs w:val="24"/>
        </w:rPr>
        <w:t>Historia Social</w:t>
      </w:r>
      <w:r w:rsidR="00A27720" w:rsidRPr="00017892">
        <w:rPr>
          <w:rFonts w:ascii="Verdana" w:hAnsi="Verdana" w:cs="Times New Roman"/>
          <w:sz w:val="24"/>
          <w:szCs w:val="24"/>
        </w:rPr>
        <w:t xml:space="preserve">, </w:t>
      </w:r>
      <w:r w:rsidR="000806B7" w:rsidRPr="00017892">
        <w:rPr>
          <w:rFonts w:ascii="Verdana" w:hAnsi="Verdana" w:cs="Times New Roman"/>
          <w:sz w:val="24"/>
          <w:szCs w:val="24"/>
        </w:rPr>
        <w:t>60, 159-162</w:t>
      </w:r>
      <w:r w:rsidR="00A27720" w:rsidRPr="00017892">
        <w:rPr>
          <w:rFonts w:ascii="Verdana" w:hAnsi="Verdana" w:cs="Times New Roman"/>
          <w:sz w:val="24"/>
          <w:szCs w:val="24"/>
        </w:rPr>
        <w:t>.</w:t>
      </w:r>
    </w:p>
    <w:p w14:paraId="01CF554D" w14:textId="641F8EB3" w:rsidR="006841FF" w:rsidRPr="00017892" w:rsidRDefault="002B3F7B" w:rsidP="00C57B5B">
      <w:pPr>
        <w:spacing w:before="240" w:after="0" w:line="240" w:lineRule="auto"/>
        <w:jc w:val="both"/>
        <w:rPr>
          <w:rFonts w:ascii="Verdana" w:hAnsi="Verdana" w:cs="Times New Roman"/>
          <w:sz w:val="24"/>
          <w:szCs w:val="24"/>
        </w:rPr>
      </w:pPr>
      <w:r w:rsidRPr="00017892">
        <w:rPr>
          <w:rFonts w:ascii="Verdana" w:hAnsi="Verdana" w:cs="Times New Roman"/>
          <w:sz w:val="24"/>
          <w:szCs w:val="24"/>
        </w:rPr>
        <w:t>Lida</w:t>
      </w:r>
      <w:r w:rsidR="0020392C" w:rsidRPr="00017892">
        <w:rPr>
          <w:rFonts w:ascii="Verdana" w:hAnsi="Verdana" w:cs="Times New Roman"/>
          <w:sz w:val="24"/>
          <w:szCs w:val="24"/>
        </w:rPr>
        <w:t>, C., Barbosa Cruz, M. y Lorenzo, M.</w:t>
      </w:r>
      <w:r w:rsidR="0090482C" w:rsidRPr="00017892">
        <w:rPr>
          <w:rFonts w:ascii="Verdana" w:hAnsi="Verdana" w:cs="Times New Roman"/>
          <w:sz w:val="24"/>
          <w:szCs w:val="24"/>
        </w:rPr>
        <w:t xml:space="preserve"> D.</w:t>
      </w:r>
      <w:r w:rsidR="0020392C" w:rsidRPr="00017892">
        <w:rPr>
          <w:rFonts w:ascii="Verdana" w:hAnsi="Verdana" w:cs="Times New Roman"/>
          <w:sz w:val="24"/>
          <w:szCs w:val="24"/>
        </w:rPr>
        <w:t xml:space="preserve"> (</w:t>
      </w:r>
      <w:r w:rsidR="00EB7559" w:rsidRPr="00017892">
        <w:rPr>
          <w:rFonts w:ascii="Verdana" w:hAnsi="Verdana" w:cs="Times New Roman"/>
          <w:sz w:val="24"/>
          <w:szCs w:val="24"/>
        </w:rPr>
        <w:t xml:space="preserve">2025). </w:t>
      </w:r>
      <w:r w:rsidR="00EB7559" w:rsidRPr="00017892">
        <w:rPr>
          <w:rFonts w:ascii="Verdana" w:hAnsi="Verdana" w:cs="Times New Roman"/>
          <w:i/>
          <w:iCs/>
          <w:sz w:val="24"/>
          <w:szCs w:val="24"/>
        </w:rPr>
        <w:t>Historia social, historia plural. Ensayos desde los márgenes en América Latina. Siglos XIX y XX</w:t>
      </w:r>
      <w:r w:rsidR="00EB7559" w:rsidRPr="00017892">
        <w:rPr>
          <w:rFonts w:ascii="Verdana" w:hAnsi="Verdana" w:cs="Times New Roman"/>
          <w:sz w:val="24"/>
          <w:szCs w:val="24"/>
        </w:rPr>
        <w:t>.</w:t>
      </w:r>
      <w:r w:rsidR="00F92E68" w:rsidRPr="00017892">
        <w:rPr>
          <w:rFonts w:ascii="Verdana" w:hAnsi="Verdana" w:cs="Times New Roman"/>
          <w:sz w:val="24"/>
          <w:szCs w:val="24"/>
        </w:rPr>
        <w:t xml:space="preserve"> El Colegio de México.</w:t>
      </w:r>
    </w:p>
    <w:p w14:paraId="6173DC50" w14:textId="645BBBA6" w:rsidR="00021517" w:rsidRPr="00017892" w:rsidRDefault="00021517" w:rsidP="00C57B5B">
      <w:pPr>
        <w:spacing w:before="240" w:after="0" w:line="240" w:lineRule="auto"/>
        <w:jc w:val="both"/>
        <w:rPr>
          <w:rFonts w:ascii="Verdana" w:hAnsi="Verdana" w:cs="Times New Roman"/>
          <w:sz w:val="24"/>
          <w:szCs w:val="24"/>
        </w:rPr>
      </w:pPr>
      <w:r w:rsidRPr="00017892">
        <w:rPr>
          <w:rFonts w:ascii="Verdana" w:hAnsi="Verdana" w:cs="Times New Roman"/>
          <w:sz w:val="24"/>
          <w:szCs w:val="24"/>
        </w:rPr>
        <w:t>Pérez Sáinz, J</w:t>
      </w:r>
      <w:r w:rsidR="000806B7" w:rsidRPr="00017892">
        <w:rPr>
          <w:rFonts w:ascii="Verdana" w:hAnsi="Verdana" w:cs="Times New Roman"/>
          <w:sz w:val="24"/>
          <w:szCs w:val="24"/>
        </w:rPr>
        <w:t>.</w:t>
      </w:r>
      <w:r w:rsidRPr="00017892">
        <w:rPr>
          <w:rFonts w:ascii="Verdana" w:hAnsi="Verdana" w:cs="Times New Roman"/>
          <w:sz w:val="24"/>
          <w:szCs w:val="24"/>
        </w:rPr>
        <w:t xml:space="preserve"> P</w:t>
      </w:r>
      <w:r w:rsidR="000806B7" w:rsidRPr="00017892">
        <w:rPr>
          <w:rFonts w:ascii="Verdana" w:hAnsi="Verdana" w:cs="Times New Roman"/>
          <w:sz w:val="24"/>
          <w:szCs w:val="24"/>
        </w:rPr>
        <w:t>.</w:t>
      </w:r>
      <w:r w:rsidRPr="00017892">
        <w:rPr>
          <w:rFonts w:ascii="Verdana" w:hAnsi="Verdana" w:cs="Times New Roman"/>
          <w:sz w:val="24"/>
          <w:szCs w:val="24"/>
        </w:rPr>
        <w:t xml:space="preserve"> (2025). </w:t>
      </w:r>
      <w:r w:rsidRPr="00017892">
        <w:rPr>
          <w:rFonts w:ascii="Verdana" w:hAnsi="Verdana" w:cs="Times New Roman"/>
          <w:i/>
          <w:sz w:val="24"/>
          <w:szCs w:val="24"/>
        </w:rPr>
        <w:t>Trabajo en la era digital: algoritmos y desigualdades en América Latina</w:t>
      </w:r>
      <w:r w:rsidR="000806B7" w:rsidRPr="00017892">
        <w:rPr>
          <w:rFonts w:ascii="Verdana" w:hAnsi="Verdana" w:cs="Times New Roman"/>
          <w:sz w:val="24"/>
          <w:szCs w:val="24"/>
        </w:rPr>
        <w:t xml:space="preserve">. </w:t>
      </w:r>
      <w:r w:rsidRPr="00017892">
        <w:rPr>
          <w:rFonts w:ascii="Verdana" w:hAnsi="Verdana" w:cs="Times New Roman"/>
          <w:sz w:val="24"/>
          <w:szCs w:val="24"/>
        </w:rPr>
        <w:t>Siglo XXI Editores.</w:t>
      </w:r>
    </w:p>
    <w:p w14:paraId="0BD20093" w14:textId="6F91CF49" w:rsidR="00021517" w:rsidRPr="00017892" w:rsidRDefault="00021517" w:rsidP="00C57B5B">
      <w:pPr>
        <w:spacing w:before="240" w:after="0" w:line="240" w:lineRule="auto"/>
        <w:jc w:val="both"/>
        <w:rPr>
          <w:rFonts w:ascii="Verdana" w:hAnsi="Verdana" w:cs="Times New Roman"/>
          <w:sz w:val="24"/>
          <w:szCs w:val="24"/>
        </w:rPr>
      </w:pPr>
      <w:proofErr w:type="spellStart"/>
      <w:r w:rsidRPr="00017892">
        <w:rPr>
          <w:rFonts w:ascii="Verdana" w:hAnsi="Verdana" w:cs="Times New Roman"/>
          <w:sz w:val="24"/>
          <w:szCs w:val="24"/>
        </w:rPr>
        <w:t>Radetich</w:t>
      </w:r>
      <w:proofErr w:type="spellEnd"/>
      <w:r w:rsidRPr="00017892">
        <w:rPr>
          <w:rFonts w:ascii="Verdana" w:hAnsi="Verdana" w:cs="Times New Roman"/>
          <w:sz w:val="24"/>
          <w:szCs w:val="24"/>
        </w:rPr>
        <w:t>, N</w:t>
      </w:r>
      <w:r w:rsidR="000806B7" w:rsidRPr="00017892">
        <w:rPr>
          <w:rFonts w:ascii="Verdana" w:hAnsi="Verdana" w:cs="Times New Roman"/>
          <w:sz w:val="24"/>
          <w:szCs w:val="24"/>
        </w:rPr>
        <w:t>.</w:t>
      </w:r>
      <w:r w:rsidRPr="00017892">
        <w:rPr>
          <w:rFonts w:ascii="Verdana" w:hAnsi="Verdana" w:cs="Times New Roman"/>
          <w:sz w:val="24"/>
          <w:szCs w:val="24"/>
        </w:rPr>
        <w:t xml:space="preserve"> (2022). </w:t>
      </w:r>
      <w:proofErr w:type="spellStart"/>
      <w:r w:rsidRPr="00017892">
        <w:rPr>
          <w:rFonts w:ascii="Verdana" w:hAnsi="Verdana" w:cs="Times New Roman"/>
          <w:i/>
          <w:sz w:val="24"/>
          <w:szCs w:val="24"/>
        </w:rPr>
        <w:t>Cappitalismo</w:t>
      </w:r>
      <w:proofErr w:type="spellEnd"/>
      <w:r w:rsidRPr="00017892">
        <w:rPr>
          <w:rFonts w:ascii="Verdana" w:hAnsi="Verdana" w:cs="Times New Roman"/>
          <w:i/>
          <w:sz w:val="24"/>
          <w:szCs w:val="24"/>
        </w:rPr>
        <w:t>. La uberización del trabajo</w:t>
      </w:r>
      <w:r w:rsidR="000806B7" w:rsidRPr="00017892">
        <w:rPr>
          <w:rFonts w:ascii="Verdana" w:hAnsi="Verdana" w:cs="Times New Roman"/>
          <w:sz w:val="24"/>
          <w:szCs w:val="24"/>
        </w:rPr>
        <w:t>.</w:t>
      </w:r>
      <w:r w:rsidRPr="00017892">
        <w:rPr>
          <w:rFonts w:ascii="Verdana" w:hAnsi="Verdana" w:cs="Times New Roman"/>
          <w:sz w:val="24"/>
          <w:szCs w:val="24"/>
        </w:rPr>
        <w:t xml:space="preserve"> Siglo XXI Editores.</w:t>
      </w:r>
    </w:p>
    <w:p w14:paraId="5CE6ECB8" w14:textId="48878F6D" w:rsidR="0095125C" w:rsidRPr="00017892" w:rsidRDefault="0095125C" w:rsidP="00C57B5B">
      <w:pPr>
        <w:spacing w:before="240" w:after="0" w:line="240" w:lineRule="auto"/>
        <w:jc w:val="both"/>
        <w:rPr>
          <w:rFonts w:ascii="Verdana" w:hAnsi="Verdana" w:cs="Times New Roman"/>
          <w:sz w:val="24"/>
          <w:szCs w:val="24"/>
        </w:rPr>
      </w:pPr>
      <w:r w:rsidRPr="00017892">
        <w:rPr>
          <w:rFonts w:ascii="Verdana" w:hAnsi="Verdana" w:cs="Times New Roman"/>
          <w:sz w:val="24"/>
          <w:szCs w:val="24"/>
        </w:rPr>
        <w:t>Serna</w:t>
      </w:r>
      <w:r w:rsidR="00D52DFB" w:rsidRPr="00017892">
        <w:rPr>
          <w:rFonts w:ascii="Verdana" w:hAnsi="Verdana" w:cs="Times New Roman"/>
          <w:sz w:val="24"/>
          <w:szCs w:val="24"/>
        </w:rPr>
        <w:t>, J</w:t>
      </w:r>
      <w:r w:rsidR="0020392C" w:rsidRPr="00017892">
        <w:rPr>
          <w:rFonts w:ascii="Verdana" w:hAnsi="Verdana" w:cs="Times New Roman"/>
          <w:sz w:val="24"/>
          <w:szCs w:val="24"/>
        </w:rPr>
        <w:t>.</w:t>
      </w:r>
      <w:r w:rsidRPr="00017892">
        <w:rPr>
          <w:rFonts w:ascii="Verdana" w:hAnsi="Verdana" w:cs="Times New Roman"/>
          <w:sz w:val="24"/>
          <w:szCs w:val="24"/>
        </w:rPr>
        <w:t xml:space="preserve"> y Pons</w:t>
      </w:r>
      <w:r w:rsidR="00B17411" w:rsidRPr="00017892">
        <w:rPr>
          <w:rFonts w:ascii="Verdana" w:hAnsi="Verdana" w:cs="Times New Roman"/>
          <w:sz w:val="24"/>
          <w:szCs w:val="24"/>
        </w:rPr>
        <w:t>, A.</w:t>
      </w:r>
      <w:r w:rsidRPr="00017892">
        <w:rPr>
          <w:rFonts w:ascii="Verdana" w:hAnsi="Verdana" w:cs="Times New Roman"/>
          <w:sz w:val="24"/>
          <w:szCs w:val="24"/>
        </w:rPr>
        <w:t xml:space="preserve"> (2013)</w:t>
      </w:r>
      <w:r w:rsidR="00F74F71" w:rsidRPr="00017892">
        <w:rPr>
          <w:rFonts w:ascii="Verdana" w:hAnsi="Verdana" w:cs="Times New Roman"/>
          <w:sz w:val="24"/>
          <w:szCs w:val="24"/>
        </w:rPr>
        <w:t xml:space="preserve">. </w:t>
      </w:r>
      <w:r w:rsidR="00D049E9" w:rsidRPr="00017892">
        <w:rPr>
          <w:rFonts w:ascii="Verdana" w:hAnsi="Verdana" w:cs="Times New Roman"/>
          <w:i/>
          <w:iCs/>
          <w:sz w:val="24"/>
          <w:szCs w:val="24"/>
        </w:rPr>
        <w:t>La historia cultural. Autores, obras, lugares</w:t>
      </w:r>
      <w:r w:rsidR="00514583" w:rsidRPr="00017892">
        <w:rPr>
          <w:rFonts w:ascii="Verdana" w:hAnsi="Verdana" w:cs="Times New Roman"/>
          <w:sz w:val="24"/>
          <w:szCs w:val="24"/>
        </w:rPr>
        <w:t>. Akal</w:t>
      </w:r>
      <w:r w:rsidR="006841FF" w:rsidRPr="00017892">
        <w:rPr>
          <w:rFonts w:ascii="Verdana" w:hAnsi="Verdana" w:cs="Times New Roman"/>
          <w:sz w:val="24"/>
          <w:szCs w:val="24"/>
        </w:rPr>
        <w:t>.</w:t>
      </w:r>
    </w:p>
    <w:sectPr w:rsidR="0095125C" w:rsidRPr="00017892" w:rsidSect="00017892">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01BA" w14:textId="77777777" w:rsidR="00EE0CAD" w:rsidRDefault="00EE0CAD" w:rsidP="00A70A8C">
      <w:pPr>
        <w:spacing w:after="0" w:line="240" w:lineRule="auto"/>
      </w:pPr>
      <w:r>
        <w:separator/>
      </w:r>
    </w:p>
  </w:endnote>
  <w:endnote w:type="continuationSeparator" w:id="0">
    <w:p w14:paraId="2100E1FD" w14:textId="77777777" w:rsidR="00EE0CAD" w:rsidRDefault="00EE0CAD" w:rsidP="00A7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14"/>
      <w:gridCol w:w="4414"/>
    </w:tblGrid>
    <w:tr w:rsidR="00EC3CE6" w:rsidRPr="00EC3CE6" w14:paraId="0EC8969E" w14:textId="77777777" w:rsidTr="009500AB">
      <w:tc>
        <w:tcPr>
          <w:tcW w:w="4414" w:type="dxa"/>
        </w:tcPr>
        <w:p w14:paraId="2E3CC0D3" w14:textId="77777777" w:rsidR="00EC3CE6" w:rsidRPr="00EC3CE6" w:rsidRDefault="00EC3CE6" w:rsidP="00EC3CE6">
          <w:pPr>
            <w:widowControl w:val="0"/>
            <w:spacing w:after="0" w:line="254" w:lineRule="exact"/>
            <w:ind w:left="20"/>
            <w:rPr>
              <w:rFonts w:ascii="Calibri" w:eastAsia="Leelawadee UI" w:hAnsi="Calibri" w:cs="Calibri"/>
              <w:kern w:val="0"/>
              <w14:ligatures w14:val="none"/>
            </w:rPr>
          </w:pPr>
          <w:bookmarkStart w:id="1" w:name="_Hlk42771831"/>
          <w:r w:rsidRPr="00EC3CE6">
            <w:rPr>
              <w:rFonts w:ascii="Calibri" w:eastAsia="Calibri" w:hAnsi="Calibri" w:cs="Calibri"/>
              <w:smallCaps/>
              <w:spacing w:val="-1"/>
              <w:kern w:val="0"/>
              <w14:ligatures w14:val="none"/>
            </w:rPr>
            <w:t>e-</w:t>
          </w:r>
          <w:proofErr w:type="spellStart"/>
          <w:r w:rsidRPr="00EC3CE6">
            <w:rPr>
              <w:rFonts w:ascii="Calibri" w:eastAsia="Calibri" w:hAnsi="Calibri" w:cs="Calibri"/>
              <w:smallCaps/>
              <w:spacing w:val="-1"/>
              <w:kern w:val="0"/>
              <w14:ligatures w14:val="none"/>
            </w:rPr>
            <w:t>issn</w:t>
          </w:r>
          <w:proofErr w:type="spellEnd"/>
          <w:r w:rsidRPr="00EC3CE6">
            <w:rPr>
              <w:rFonts w:ascii="Calibri" w:eastAsia="Calibri" w:hAnsi="Calibri" w:cs="Calibri"/>
              <w:spacing w:val="-1"/>
              <w:kern w:val="0"/>
              <w14:ligatures w14:val="none"/>
            </w:rPr>
            <w:t xml:space="preserve"> 2395-8464</w:t>
          </w:r>
        </w:p>
        <w:bookmarkEnd w:id="1"/>
        <w:p w14:paraId="6BBE38B7" w14:textId="77777777" w:rsidR="00EC3CE6" w:rsidRPr="00EC3CE6" w:rsidRDefault="00EC3CE6" w:rsidP="00EC3CE6">
          <w:pPr>
            <w:tabs>
              <w:tab w:val="center" w:pos="4419"/>
              <w:tab w:val="right" w:pos="8838"/>
            </w:tabs>
            <w:spacing w:after="0" w:line="240" w:lineRule="auto"/>
            <w:rPr>
              <w:rFonts w:ascii="Calibri" w:eastAsia="Calibri" w:hAnsi="Calibri" w:cs="Calibri"/>
              <w:kern w:val="0"/>
              <w:lang w:val="es-AR"/>
              <w14:ligatures w14:val="none"/>
            </w:rPr>
          </w:pPr>
        </w:p>
      </w:tc>
      <w:tc>
        <w:tcPr>
          <w:tcW w:w="4414" w:type="dxa"/>
        </w:tcPr>
        <w:p w14:paraId="7B92AB0E" w14:textId="77777777" w:rsidR="00EC3CE6" w:rsidRPr="00EC3CE6" w:rsidRDefault="00EC3CE6" w:rsidP="00EC3CE6">
          <w:pPr>
            <w:widowControl w:val="0"/>
            <w:spacing w:after="0" w:line="254" w:lineRule="exact"/>
            <w:ind w:left="20"/>
            <w:jc w:val="right"/>
            <w:rPr>
              <w:rFonts w:ascii="Calibri" w:eastAsia="Calibri" w:hAnsi="Calibri" w:cs="Calibri"/>
              <w:spacing w:val="-3"/>
              <w:kern w:val="0"/>
              <w14:ligatures w14:val="none"/>
            </w:rPr>
          </w:pPr>
          <w:r w:rsidRPr="00EC3CE6">
            <w:rPr>
              <w:rFonts w:ascii="Calibri" w:eastAsia="Calibri" w:hAnsi="Calibri" w:cs="Calibri"/>
              <w:i/>
              <w:iCs/>
              <w:spacing w:val="-1"/>
              <w:kern w:val="0"/>
              <w14:ligatures w14:val="none"/>
            </w:rPr>
            <w:t>Secuencia</w:t>
          </w:r>
          <w:r w:rsidRPr="00EC3CE6">
            <w:rPr>
              <w:rFonts w:ascii="Calibri" w:eastAsia="Calibri" w:hAnsi="Calibri" w:cs="Calibri"/>
              <w:spacing w:val="-1"/>
              <w:kern w:val="0"/>
              <w14:ligatures w14:val="none"/>
            </w:rPr>
            <w:t>.</w:t>
          </w:r>
          <w:r w:rsidRPr="00EC3CE6">
            <w:rPr>
              <w:rFonts w:ascii="Calibri" w:eastAsia="Calibri" w:hAnsi="Calibri" w:cs="Calibri"/>
              <w:spacing w:val="-3"/>
              <w:kern w:val="0"/>
              <w14:ligatures w14:val="none"/>
            </w:rPr>
            <w:t xml:space="preserve"> Reseñas, 2025</w:t>
          </w:r>
        </w:p>
        <w:p w14:paraId="44B92B8D" w14:textId="77777777" w:rsidR="00EC3CE6" w:rsidRPr="00EC3CE6" w:rsidRDefault="00EC3CE6" w:rsidP="00EC3CE6">
          <w:pPr>
            <w:tabs>
              <w:tab w:val="center" w:pos="4419"/>
              <w:tab w:val="right" w:pos="8838"/>
            </w:tabs>
            <w:spacing w:after="0" w:line="240" w:lineRule="auto"/>
            <w:rPr>
              <w:rFonts w:ascii="Calibri" w:eastAsia="Calibri" w:hAnsi="Calibri" w:cs="Calibri"/>
              <w:kern w:val="0"/>
              <w:lang w:val="es-AR"/>
              <w14:ligatures w14:val="none"/>
            </w:rPr>
          </w:pPr>
        </w:p>
      </w:tc>
    </w:tr>
  </w:tbl>
  <w:p w14:paraId="2B7B7CBD" w14:textId="77777777" w:rsidR="00017892" w:rsidRDefault="000178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14"/>
      <w:gridCol w:w="4414"/>
    </w:tblGrid>
    <w:tr w:rsidR="00EC3CE6" w:rsidRPr="00EC3CE6" w14:paraId="7AD8787A" w14:textId="77777777" w:rsidTr="009500AB">
      <w:tc>
        <w:tcPr>
          <w:tcW w:w="4414" w:type="dxa"/>
        </w:tcPr>
        <w:p w14:paraId="13B46D82" w14:textId="77777777" w:rsidR="00EC3CE6" w:rsidRPr="00EC3CE6" w:rsidRDefault="00EC3CE6" w:rsidP="00EC3CE6">
          <w:pPr>
            <w:widowControl w:val="0"/>
            <w:spacing w:after="0" w:line="254" w:lineRule="exact"/>
            <w:ind w:left="20"/>
            <w:rPr>
              <w:rFonts w:ascii="Calibri" w:eastAsia="Calibri" w:hAnsi="Calibri" w:cs="Calibri"/>
              <w:kern w:val="0"/>
              <w:lang w:val="es-AR"/>
              <w14:ligatures w14:val="none"/>
            </w:rPr>
          </w:pPr>
          <w:r w:rsidRPr="00EC3CE6">
            <w:rPr>
              <w:rFonts w:ascii="Calibri" w:eastAsia="Calibri" w:hAnsi="Calibri" w:cs="Calibri"/>
              <w:smallCaps/>
              <w:spacing w:val="-1"/>
              <w:kern w:val="0"/>
              <w14:ligatures w14:val="none"/>
            </w:rPr>
            <w:t>e-</w:t>
          </w:r>
          <w:proofErr w:type="spellStart"/>
          <w:r w:rsidRPr="00EC3CE6">
            <w:rPr>
              <w:rFonts w:ascii="Calibri" w:eastAsia="Calibri" w:hAnsi="Calibri" w:cs="Calibri"/>
              <w:smallCaps/>
              <w:spacing w:val="-1"/>
              <w:kern w:val="0"/>
              <w14:ligatures w14:val="none"/>
            </w:rPr>
            <w:t>issn</w:t>
          </w:r>
          <w:proofErr w:type="spellEnd"/>
          <w:r w:rsidRPr="00EC3CE6">
            <w:rPr>
              <w:rFonts w:ascii="Calibri" w:eastAsia="Calibri" w:hAnsi="Calibri" w:cs="Calibri"/>
              <w:spacing w:val="-1"/>
              <w:kern w:val="0"/>
              <w14:ligatures w14:val="none"/>
            </w:rPr>
            <w:t xml:space="preserve"> 2395-8464</w:t>
          </w:r>
        </w:p>
      </w:tc>
      <w:tc>
        <w:tcPr>
          <w:tcW w:w="4414" w:type="dxa"/>
        </w:tcPr>
        <w:p w14:paraId="0BD9DCC3" w14:textId="77777777" w:rsidR="00EC3CE6" w:rsidRPr="00EC3CE6" w:rsidRDefault="00EC3CE6" w:rsidP="00EC3CE6">
          <w:pPr>
            <w:widowControl w:val="0"/>
            <w:spacing w:after="0" w:line="254" w:lineRule="exact"/>
            <w:ind w:left="20"/>
            <w:jc w:val="right"/>
            <w:rPr>
              <w:rFonts w:ascii="Calibri" w:eastAsia="Calibri" w:hAnsi="Calibri" w:cs="Calibri"/>
              <w:spacing w:val="-3"/>
              <w:kern w:val="0"/>
              <w14:ligatures w14:val="none"/>
            </w:rPr>
          </w:pPr>
          <w:r w:rsidRPr="00EC3CE6">
            <w:rPr>
              <w:rFonts w:ascii="Calibri" w:eastAsia="Calibri" w:hAnsi="Calibri" w:cs="Calibri"/>
              <w:i/>
              <w:iCs/>
              <w:spacing w:val="-1"/>
              <w:kern w:val="0"/>
              <w14:ligatures w14:val="none"/>
            </w:rPr>
            <w:t>Secuencia</w:t>
          </w:r>
          <w:r w:rsidRPr="00EC3CE6">
            <w:rPr>
              <w:rFonts w:ascii="Calibri" w:eastAsia="Calibri" w:hAnsi="Calibri" w:cs="Calibri"/>
              <w:spacing w:val="-1"/>
              <w:kern w:val="0"/>
              <w14:ligatures w14:val="none"/>
            </w:rPr>
            <w:t>.</w:t>
          </w:r>
          <w:r w:rsidRPr="00EC3CE6">
            <w:rPr>
              <w:rFonts w:ascii="Calibri" w:eastAsia="Calibri" w:hAnsi="Calibri" w:cs="Calibri"/>
              <w:spacing w:val="-3"/>
              <w:kern w:val="0"/>
              <w14:ligatures w14:val="none"/>
            </w:rPr>
            <w:t xml:space="preserve"> Reseñas, 2025</w:t>
          </w:r>
        </w:p>
        <w:p w14:paraId="3FF6D1B9" w14:textId="77777777" w:rsidR="00EC3CE6" w:rsidRPr="00EC3CE6" w:rsidRDefault="00EC3CE6" w:rsidP="00EC3CE6">
          <w:pPr>
            <w:tabs>
              <w:tab w:val="center" w:pos="4419"/>
              <w:tab w:val="right" w:pos="8838"/>
            </w:tabs>
            <w:spacing w:after="0" w:line="240" w:lineRule="auto"/>
            <w:rPr>
              <w:rFonts w:ascii="Calibri" w:eastAsia="Calibri" w:hAnsi="Calibri" w:cs="Calibri"/>
              <w:kern w:val="0"/>
              <w:lang w:val="es-AR"/>
              <w14:ligatures w14:val="none"/>
            </w:rPr>
          </w:pPr>
        </w:p>
      </w:tc>
    </w:tr>
  </w:tbl>
  <w:p w14:paraId="5D92CB17" w14:textId="77777777" w:rsidR="00EC3CE6" w:rsidRPr="00EC3CE6" w:rsidRDefault="00EC3CE6" w:rsidP="00EC3CE6">
    <w:pPr>
      <w:tabs>
        <w:tab w:val="center" w:pos="4419"/>
        <w:tab w:val="right" w:pos="8838"/>
      </w:tabs>
      <w:spacing w:after="0" w:line="240" w:lineRule="auto"/>
      <w:rPr>
        <w:rFonts w:ascii="Aptos" w:eastAsia="Aptos" w:hAnsi="Aptos" w:cs="Times New Roman"/>
        <w:sz w:val="24"/>
        <w:szCs w:val="24"/>
      </w:rPr>
    </w:pPr>
  </w:p>
  <w:p w14:paraId="639CAC08" w14:textId="77777777" w:rsidR="00017892" w:rsidRDefault="000178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28B9" w14:textId="77777777" w:rsidR="00017892" w:rsidRPr="00017892" w:rsidRDefault="00017892" w:rsidP="00017892">
    <w:pPr>
      <w:widowControl w:val="0"/>
      <w:spacing w:after="0" w:line="238" w:lineRule="auto"/>
      <w:ind w:left="122" w:right="303" w:hanging="1"/>
      <w:rPr>
        <w:rFonts w:ascii="Calibri" w:eastAsia="Leelawadee UI" w:hAnsi="Calibri" w:cs="Calibri"/>
        <w:kern w:val="0"/>
        <w:sz w:val="24"/>
        <w:szCs w:val="24"/>
        <w14:ligatures w14:val="none"/>
      </w:rPr>
    </w:pPr>
    <w:bookmarkStart w:id="2" w:name="_Hlk196748350"/>
    <w:r w:rsidRPr="00017892">
      <w:rPr>
        <w:rFonts w:ascii="Calibri" w:eastAsia="Calibri" w:hAnsi="Calibri" w:cs="Times New Roman"/>
        <w:noProof/>
        <w:kern w:val="0"/>
        <w:lang w:eastAsia="es-MX"/>
        <w14:ligatures w14:val="none"/>
      </w:rPr>
      <w:drawing>
        <wp:inline distT="0" distB="0" distL="0" distR="0" wp14:anchorId="2842A13D" wp14:editId="1F305756">
          <wp:extent cx="657225" cy="238125"/>
          <wp:effectExtent l="0" t="0" r="9525" b="9525"/>
          <wp:docPr id="863911001" name="Imagen 3" descr="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cby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017892">
      <w:rPr>
        <w:rFonts w:ascii="Arial" w:eastAsia="Calibri" w:hAnsi="Arial" w:cs="Arial"/>
        <w:color w:val="464646"/>
        <w:kern w:val="0"/>
        <w:sz w:val="29"/>
        <w:szCs w:val="29"/>
        <w14:ligatures w14:val="none"/>
      </w:rPr>
      <w:t xml:space="preserve"> </w:t>
    </w:r>
    <w:r w:rsidRPr="00017892">
      <w:rPr>
        <w:rFonts w:ascii="Calibri" w:eastAsia="Calibri" w:hAnsi="Calibri" w:cs="Calibri"/>
        <w:color w:val="464646"/>
        <w:kern w:val="0"/>
        <w:sz w:val="20"/>
        <w:szCs w:val="20"/>
        <w14:ligatures w14:val="none"/>
      </w:rPr>
      <w:t xml:space="preserve">Esta obra está protegida bajo una Licencia Creative </w:t>
    </w:r>
    <w:proofErr w:type="spellStart"/>
    <w:r w:rsidRPr="00017892">
      <w:rPr>
        <w:rFonts w:ascii="Calibri" w:eastAsia="Calibri" w:hAnsi="Calibri" w:cs="Calibri"/>
        <w:color w:val="464646"/>
        <w:kern w:val="0"/>
        <w:sz w:val="20"/>
        <w:szCs w:val="20"/>
        <w14:ligatures w14:val="none"/>
      </w:rPr>
      <w:t>Commons</w:t>
    </w:r>
    <w:proofErr w:type="spellEnd"/>
    <w:r w:rsidRPr="00017892">
      <w:rPr>
        <w:rFonts w:ascii="Calibri" w:eastAsia="Calibri" w:hAnsi="Calibri" w:cs="Calibri"/>
        <w:color w:val="464646"/>
        <w:kern w:val="0"/>
        <w:sz w:val="20"/>
        <w:szCs w:val="20"/>
        <w14:ligatures w14:val="none"/>
      </w:rPr>
      <w:t xml:space="preserve"> Atribución-No Comercial 4.0 Internacional</w:t>
    </w:r>
  </w:p>
  <w:tbl>
    <w:tblPr>
      <w:tblW w:w="8903" w:type="dxa"/>
      <w:tblLook w:val="04A0" w:firstRow="1" w:lastRow="0" w:firstColumn="1" w:lastColumn="0" w:noHBand="0" w:noVBand="1"/>
    </w:tblPr>
    <w:tblGrid>
      <w:gridCol w:w="3254"/>
      <w:gridCol w:w="3627"/>
      <w:gridCol w:w="1146"/>
      <w:gridCol w:w="876"/>
    </w:tblGrid>
    <w:tr w:rsidR="00017892" w:rsidRPr="00017892" w14:paraId="7B207C04" w14:textId="77777777" w:rsidTr="009500AB">
      <w:tc>
        <w:tcPr>
          <w:tcW w:w="3397" w:type="dxa"/>
        </w:tcPr>
        <w:p w14:paraId="2E233F9D" w14:textId="77777777" w:rsidR="00017892" w:rsidRPr="00017892" w:rsidRDefault="00017892" w:rsidP="00017892">
          <w:pPr>
            <w:widowControl w:val="0"/>
            <w:spacing w:after="0" w:line="254" w:lineRule="exact"/>
            <w:ind w:left="20"/>
            <w:rPr>
              <w:rFonts w:ascii="Calibri" w:eastAsia="Calibri" w:hAnsi="Calibri" w:cs="Calibri"/>
              <w:i/>
              <w:iCs/>
              <w:spacing w:val="-1"/>
              <w:kern w:val="0"/>
              <w:sz w:val="20"/>
              <w:szCs w:val="20"/>
              <w14:ligatures w14:val="none"/>
            </w:rPr>
          </w:pPr>
          <w:bookmarkStart w:id="3" w:name="_Hlk42520430"/>
          <w:bookmarkStart w:id="4" w:name="_Hlk42520510"/>
        </w:p>
        <w:p w14:paraId="194C2DFF" w14:textId="77777777" w:rsidR="00017892" w:rsidRPr="00017892" w:rsidRDefault="00017892" w:rsidP="00017892">
          <w:pPr>
            <w:widowControl w:val="0"/>
            <w:spacing w:after="0" w:line="254" w:lineRule="exact"/>
            <w:ind w:left="20"/>
            <w:jc w:val="both"/>
            <w:rPr>
              <w:rFonts w:ascii="Calibri" w:eastAsia="Calibri" w:hAnsi="Calibri" w:cs="Calibri"/>
              <w:spacing w:val="-3"/>
              <w:kern w:val="0"/>
              <w:sz w:val="20"/>
              <w:szCs w:val="20"/>
              <w14:ligatures w14:val="none"/>
            </w:rPr>
          </w:pPr>
          <w:r w:rsidRPr="00017892">
            <w:rPr>
              <w:rFonts w:ascii="Calibri" w:eastAsia="Calibri" w:hAnsi="Calibri" w:cs="Calibri"/>
              <w:i/>
              <w:iCs/>
              <w:spacing w:val="-1"/>
              <w:kern w:val="0"/>
              <w:sz w:val="20"/>
              <w:szCs w:val="20"/>
              <w14:ligatures w14:val="none"/>
            </w:rPr>
            <w:t>Secuencia</w:t>
          </w:r>
          <w:r w:rsidRPr="00017892">
            <w:rPr>
              <w:rFonts w:ascii="Calibri" w:eastAsia="Calibri" w:hAnsi="Calibri" w:cs="Calibri"/>
              <w:spacing w:val="-1"/>
              <w:kern w:val="0"/>
              <w:sz w:val="20"/>
              <w:szCs w:val="20"/>
              <w14:ligatures w14:val="none"/>
            </w:rPr>
            <w:t>.</w:t>
          </w:r>
          <w:r w:rsidRPr="00017892">
            <w:rPr>
              <w:rFonts w:ascii="Calibri" w:eastAsia="Calibri" w:hAnsi="Calibri" w:cs="Calibri"/>
              <w:spacing w:val="-3"/>
              <w:kern w:val="0"/>
              <w:sz w:val="20"/>
              <w:szCs w:val="20"/>
              <w14:ligatures w14:val="none"/>
            </w:rPr>
            <w:t xml:space="preserve"> Reseñas, 2025</w:t>
          </w:r>
        </w:p>
        <w:bookmarkEnd w:id="3"/>
        <w:p w14:paraId="1A8D5FD0" w14:textId="77777777" w:rsidR="00017892" w:rsidRPr="00017892" w:rsidRDefault="00017892" w:rsidP="00017892">
          <w:pPr>
            <w:widowControl w:val="0"/>
            <w:spacing w:after="0" w:line="254" w:lineRule="exact"/>
            <w:ind w:left="20"/>
            <w:rPr>
              <w:rFonts w:ascii="Calibri" w:eastAsia="Calibri" w:hAnsi="Calibri" w:cs="Calibri"/>
              <w:kern w:val="0"/>
              <w:sz w:val="20"/>
              <w:szCs w:val="20"/>
              <w:lang w:val="es-ES"/>
              <w14:ligatures w14:val="none"/>
            </w:rPr>
          </w:pPr>
        </w:p>
      </w:tc>
      <w:tc>
        <w:tcPr>
          <w:tcW w:w="3682" w:type="dxa"/>
        </w:tcPr>
        <w:p w14:paraId="3CA16FAD" w14:textId="77777777" w:rsidR="00017892" w:rsidRPr="00017892" w:rsidRDefault="00017892" w:rsidP="00017892">
          <w:pPr>
            <w:tabs>
              <w:tab w:val="center" w:pos="4419"/>
              <w:tab w:val="right" w:pos="8838"/>
            </w:tabs>
            <w:spacing w:after="0" w:line="240" w:lineRule="auto"/>
            <w:jc w:val="center"/>
            <w:rPr>
              <w:rFonts w:ascii="Calibri" w:eastAsia="Calibri" w:hAnsi="Calibri" w:cs="Calibri"/>
              <w:kern w:val="0"/>
              <w:sz w:val="20"/>
              <w:szCs w:val="20"/>
              <w:lang w:val="es-ES"/>
              <w14:ligatures w14:val="none"/>
            </w:rPr>
          </w:pPr>
        </w:p>
        <w:p w14:paraId="184613C5" w14:textId="77777777" w:rsidR="00017892" w:rsidRPr="00017892" w:rsidRDefault="00017892" w:rsidP="00017892">
          <w:pPr>
            <w:tabs>
              <w:tab w:val="center" w:pos="4419"/>
              <w:tab w:val="right" w:pos="8838"/>
            </w:tabs>
            <w:spacing w:after="0" w:line="240" w:lineRule="auto"/>
            <w:rPr>
              <w:rFonts w:ascii="Calibri" w:eastAsia="Calibri" w:hAnsi="Calibri" w:cs="Calibri"/>
              <w:kern w:val="0"/>
              <w:sz w:val="20"/>
              <w:szCs w:val="20"/>
              <w:lang w:val="es-ES"/>
              <w14:ligatures w14:val="none"/>
            </w:rPr>
          </w:pPr>
          <w:r w:rsidRPr="00017892">
            <w:rPr>
              <w:rFonts w:ascii="Calibri" w:eastAsia="Calibri" w:hAnsi="Calibri" w:cs="Calibri"/>
              <w:kern w:val="0"/>
              <w:sz w:val="20"/>
              <w:szCs w:val="20"/>
              <w:lang w:val="es-ES"/>
              <w14:ligatures w14:val="none"/>
            </w:rPr>
            <w:t>https://secuencia.mora.edu.mx</w:t>
          </w:r>
        </w:p>
      </w:tc>
      <w:tc>
        <w:tcPr>
          <w:tcW w:w="996" w:type="dxa"/>
        </w:tcPr>
        <w:p w14:paraId="537130D3" w14:textId="77777777" w:rsidR="00017892" w:rsidRPr="00017892" w:rsidRDefault="00017892" w:rsidP="00017892">
          <w:pPr>
            <w:tabs>
              <w:tab w:val="center" w:pos="4419"/>
              <w:tab w:val="right" w:pos="8838"/>
            </w:tabs>
            <w:spacing w:after="0" w:line="240" w:lineRule="auto"/>
            <w:rPr>
              <w:rFonts w:ascii="Cambria" w:eastAsia="Calibri" w:hAnsi="Cambria" w:cs="Calibri"/>
              <w:kern w:val="0"/>
              <w:lang w:val="es-ES"/>
              <w14:ligatures w14:val="none"/>
            </w:rPr>
          </w:pPr>
          <w:r w:rsidRPr="00017892">
            <w:rPr>
              <w:rFonts w:ascii="Aptos" w:eastAsia="Aptos" w:hAnsi="Aptos" w:cs="Times New Roman"/>
              <w:noProof/>
              <w14:ligatures w14:val="none"/>
            </w:rPr>
            <w:drawing>
              <wp:inline distT="0" distB="0" distL="0" distR="0" wp14:anchorId="1C933E3C" wp14:editId="57C73BEB">
                <wp:extent cx="581025" cy="443230"/>
                <wp:effectExtent l="0" t="0" r="9525" b="0"/>
                <wp:docPr id="505110096"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10096" name="Imagen 2" descr="Imagen que contiene 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443230"/>
                        </a:xfrm>
                        <a:prstGeom prst="rect">
                          <a:avLst/>
                        </a:prstGeom>
                        <a:noFill/>
                        <a:ln>
                          <a:noFill/>
                        </a:ln>
                      </pic:spPr>
                    </pic:pic>
                  </a:graphicData>
                </a:graphic>
              </wp:inline>
            </w:drawing>
          </w:r>
          <w:r w:rsidRPr="00017892">
            <w:rPr>
              <w:rFonts w:ascii="Cambria" w:eastAsia="Calibri" w:hAnsi="Cambria" w:cs="Times New Roman"/>
              <w:noProof/>
              <w:lang w:val="es-AR"/>
              <w14:ligatures w14:val="none"/>
            </w:rPr>
            <w:drawing>
              <wp:anchor distT="0" distB="0" distL="114300" distR="114300" simplePos="0" relativeHeight="251661312" behindDoc="1" locked="0" layoutInCell="1" allowOverlap="1" wp14:anchorId="11528216" wp14:editId="2555460F">
                <wp:simplePos x="0" y="0"/>
                <wp:positionH relativeFrom="page">
                  <wp:posOffset>5123815</wp:posOffset>
                </wp:positionH>
                <wp:positionV relativeFrom="page">
                  <wp:posOffset>8880475</wp:posOffset>
                </wp:positionV>
                <wp:extent cx="490855" cy="368935"/>
                <wp:effectExtent l="0" t="0" r="4445" b="0"/>
                <wp:wrapNone/>
                <wp:docPr id="1526276220" name="Imagen 8"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 dibujo con letras&#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0855"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892">
            <w:rPr>
              <w:rFonts w:ascii="Cambria" w:eastAsia="Calibri" w:hAnsi="Cambria" w:cs="Times New Roman"/>
              <w:noProof/>
              <w:lang w:val="es-AR"/>
              <w14:ligatures w14:val="none"/>
            </w:rPr>
            <w:drawing>
              <wp:anchor distT="0" distB="0" distL="114300" distR="114300" simplePos="0" relativeHeight="251660288" behindDoc="1" locked="0" layoutInCell="1" allowOverlap="1" wp14:anchorId="536D6C8A" wp14:editId="27E9C1BA">
                <wp:simplePos x="0" y="0"/>
                <wp:positionH relativeFrom="page">
                  <wp:posOffset>3637915</wp:posOffset>
                </wp:positionH>
                <wp:positionV relativeFrom="page">
                  <wp:posOffset>4846320</wp:posOffset>
                </wp:positionV>
                <wp:extent cx="490855" cy="368935"/>
                <wp:effectExtent l="0" t="0" r="4445" b="0"/>
                <wp:wrapNone/>
                <wp:docPr id="1281750385" name="Imagen 7"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con letras&#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0855"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892">
            <w:rPr>
              <w:rFonts w:ascii="Cambria" w:eastAsia="Calibri" w:hAnsi="Cambria" w:cs="Times New Roman"/>
              <w:noProof/>
              <w:lang w:val="es-AR"/>
              <w14:ligatures w14:val="none"/>
            </w:rPr>
            <w:drawing>
              <wp:anchor distT="0" distB="0" distL="114300" distR="114300" simplePos="0" relativeHeight="251659264" behindDoc="1" locked="0" layoutInCell="1" allowOverlap="1" wp14:anchorId="4DB9BD02" wp14:editId="6994D7A8">
                <wp:simplePos x="0" y="0"/>
                <wp:positionH relativeFrom="page">
                  <wp:posOffset>5123815</wp:posOffset>
                </wp:positionH>
                <wp:positionV relativeFrom="page">
                  <wp:posOffset>8880475</wp:posOffset>
                </wp:positionV>
                <wp:extent cx="490855" cy="368935"/>
                <wp:effectExtent l="0" t="0" r="4445" b="0"/>
                <wp:wrapNone/>
                <wp:docPr id="1513075317" name="Imagen 6"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 dibujo con letras&#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0855" cy="368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8" w:type="dxa"/>
        </w:tcPr>
        <w:p w14:paraId="386AFAB3" w14:textId="77777777" w:rsidR="00017892" w:rsidRPr="00017892" w:rsidRDefault="00017892" w:rsidP="00017892">
          <w:pPr>
            <w:tabs>
              <w:tab w:val="center" w:pos="4419"/>
              <w:tab w:val="right" w:pos="8838"/>
            </w:tabs>
            <w:spacing w:after="0" w:line="240" w:lineRule="auto"/>
            <w:rPr>
              <w:rFonts w:ascii="Cambria" w:eastAsia="Calibri" w:hAnsi="Cambria" w:cs="Calibri"/>
              <w:kern w:val="0"/>
              <w:lang w:val="es-ES"/>
              <w14:ligatures w14:val="none"/>
            </w:rPr>
          </w:pPr>
          <w:r w:rsidRPr="00017892">
            <w:rPr>
              <w:rFonts w:ascii="Cambria" w:eastAsia="MS Mincho" w:hAnsi="Cambria" w:cs="Calibri"/>
              <w:noProof/>
              <w:kern w:val="0"/>
              <w:lang w:val="es-ES"/>
              <w14:ligatures w14:val="none"/>
            </w:rPr>
            <w:drawing>
              <wp:inline distT="0" distB="0" distL="0" distR="0" wp14:anchorId="0E223162" wp14:editId="50CD3EEA">
                <wp:extent cx="409575" cy="409575"/>
                <wp:effectExtent l="0" t="0" r="9525" b="9525"/>
                <wp:docPr id="459241243" name="Imagen 1"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 que contiene nombre de la empres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017892">
            <w:rPr>
              <w:rFonts w:ascii="Cambria" w:eastAsia="Calibri" w:hAnsi="Cambria" w:cs="Times New Roman"/>
              <w:noProof/>
              <w:lang w:val="es-AR"/>
              <w14:ligatures w14:val="none"/>
            </w:rPr>
            <w:drawing>
              <wp:anchor distT="0" distB="0" distL="114300" distR="114300" simplePos="0" relativeHeight="251663360" behindDoc="1" locked="0" layoutInCell="1" allowOverlap="1" wp14:anchorId="6CF36754" wp14:editId="50CFF6ED">
                <wp:simplePos x="0" y="0"/>
                <wp:positionH relativeFrom="page">
                  <wp:posOffset>5995670</wp:posOffset>
                </wp:positionH>
                <wp:positionV relativeFrom="page">
                  <wp:posOffset>8880475</wp:posOffset>
                </wp:positionV>
                <wp:extent cx="381000" cy="381000"/>
                <wp:effectExtent l="0" t="0" r="0" b="0"/>
                <wp:wrapNone/>
                <wp:docPr id="1170243173" name="Imagen 5" descr="Texto, 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Texto, 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892">
            <w:rPr>
              <w:rFonts w:ascii="Cambria" w:eastAsia="Calibri" w:hAnsi="Cambria" w:cs="Times New Roman"/>
              <w:noProof/>
              <w:lang w:val="es-AR"/>
              <w14:ligatures w14:val="none"/>
            </w:rPr>
            <w:drawing>
              <wp:anchor distT="0" distB="0" distL="114300" distR="114300" simplePos="0" relativeHeight="251662336" behindDoc="1" locked="0" layoutInCell="1" allowOverlap="1" wp14:anchorId="5540D436" wp14:editId="331A0DF5">
                <wp:simplePos x="0" y="0"/>
                <wp:positionH relativeFrom="page">
                  <wp:posOffset>5123815</wp:posOffset>
                </wp:positionH>
                <wp:positionV relativeFrom="page">
                  <wp:posOffset>8880475</wp:posOffset>
                </wp:positionV>
                <wp:extent cx="490855" cy="368935"/>
                <wp:effectExtent l="0" t="0" r="4445" b="0"/>
                <wp:wrapNone/>
                <wp:docPr id="1474253031" name="Imagen 4"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 dibujo con letras&#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0855" cy="36893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4"/>
  </w:tbl>
  <w:p w14:paraId="15C87606" w14:textId="77777777" w:rsidR="00017892" w:rsidRDefault="000178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2D86" w14:textId="77777777" w:rsidR="00EE0CAD" w:rsidRDefault="00EE0CAD" w:rsidP="00A70A8C">
      <w:pPr>
        <w:spacing w:after="0" w:line="240" w:lineRule="auto"/>
      </w:pPr>
      <w:r>
        <w:separator/>
      </w:r>
    </w:p>
  </w:footnote>
  <w:footnote w:type="continuationSeparator" w:id="0">
    <w:p w14:paraId="276FAD52" w14:textId="77777777" w:rsidR="00EE0CAD" w:rsidRDefault="00EE0CAD" w:rsidP="00A70A8C">
      <w:pPr>
        <w:spacing w:after="0" w:line="240" w:lineRule="auto"/>
      </w:pPr>
      <w:r>
        <w:continuationSeparator/>
      </w:r>
    </w:p>
  </w:footnote>
  <w:footnote w:id="1">
    <w:p w14:paraId="2E77113F" w14:textId="18A457B6" w:rsidR="00017892" w:rsidRPr="00017892" w:rsidRDefault="00017892">
      <w:pPr>
        <w:pStyle w:val="Textonotapie"/>
        <w:rPr>
          <w:rFonts w:ascii="Verdana" w:hAnsi="Verdana"/>
        </w:rPr>
      </w:pPr>
      <w:r w:rsidRPr="00017892">
        <w:rPr>
          <w:rStyle w:val="Refdenotaalpie"/>
          <w:rFonts w:ascii="Verdana" w:hAnsi="Verdana"/>
        </w:rPr>
        <w:sym w:font="Symbol" w:char="F02A"/>
      </w:r>
      <w:r w:rsidRPr="00017892">
        <w:rPr>
          <w:rFonts w:ascii="Verdana" w:hAnsi="Verdana"/>
        </w:rPr>
        <w:t xml:space="preserve"> E</w:t>
      </w:r>
      <w:r w:rsidRPr="00017892">
        <w:rPr>
          <w:rFonts w:ascii="Verdana" w:hAnsi="Verdana"/>
        </w:rPr>
        <w:t>gresado de la Licenciatura en Historia de la Escuela Nacional de Antropología e Historia, INAH</w:t>
      </w:r>
      <w:r w:rsidRPr="00017892">
        <w:rPr>
          <w:rFonts w:ascii="Verdana" w:hAnsi="Verdana"/>
        </w:rPr>
        <w:t>.</w:t>
      </w:r>
    </w:p>
  </w:footnote>
  <w:footnote w:id="2">
    <w:p w14:paraId="79CC1F75" w14:textId="0AB54273" w:rsidR="00EF57B3" w:rsidRPr="00017892" w:rsidRDefault="00EF57B3" w:rsidP="00C35F5C">
      <w:pPr>
        <w:pStyle w:val="Textonotapie"/>
        <w:jc w:val="both"/>
        <w:rPr>
          <w:rFonts w:ascii="Verdana" w:hAnsi="Verdana" w:cs="Times New Roman"/>
        </w:rPr>
      </w:pPr>
      <w:r w:rsidRPr="00017892">
        <w:rPr>
          <w:rStyle w:val="Refdenotaalpie"/>
          <w:rFonts w:ascii="Verdana" w:hAnsi="Verdana" w:cs="Times New Roman"/>
        </w:rPr>
        <w:footnoteRef/>
      </w:r>
      <w:r w:rsidRPr="00017892">
        <w:rPr>
          <w:rFonts w:ascii="Verdana" w:hAnsi="Verdana" w:cs="Times New Roman"/>
        </w:rPr>
        <w:t xml:space="preserve"> Por “economía de plataformas” me refiero a todas las plataformas digitales que a través de ellas uno puede trabajar y generar una ganancia económica. Véase </w:t>
      </w:r>
      <w:proofErr w:type="spellStart"/>
      <w:r w:rsidRPr="00017892">
        <w:rPr>
          <w:rFonts w:ascii="Verdana" w:hAnsi="Verdana" w:cs="Times New Roman"/>
        </w:rPr>
        <w:t>Cañigueral</w:t>
      </w:r>
      <w:proofErr w:type="spellEnd"/>
      <w:r w:rsidRPr="00017892">
        <w:rPr>
          <w:rFonts w:ascii="Verdana" w:hAnsi="Verdana" w:cs="Times New Roman"/>
        </w:rPr>
        <w:t xml:space="preserve"> </w:t>
      </w:r>
      <w:r w:rsidR="000806B7" w:rsidRPr="00017892">
        <w:rPr>
          <w:rFonts w:ascii="Verdana" w:hAnsi="Verdana" w:cs="Times New Roman"/>
        </w:rPr>
        <w:t>(</w:t>
      </w:r>
      <w:r w:rsidR="00C35F5C" w:rsidRPr="00017892">
        <w:rPr>
          <w:rFonts w:ascii="Verdana" w:hAnsi="Verdana" w:cs="Times New Roman"/>
        </w:rPr>
        <w:t>2019</w:t>
      </w:r>
      <w:r w:rsidR="000806B7" w:rsidRPr="00017892">
        <w:rPr>
          <w:rFonts w:ascii="Verdana" w:hAnsi="Verdana" w:cs="Times New Roman"/>
        </w:rPr>
        <w:t>)</w:t>
      </w:r>
      <w:r w:rsidR="00C35F5C" w:rsidRPr="00017892">
        <w:rPr>
          <w:rFonts w:ascii="Verdana" w:hAnsi="Verdana" w:cs="Times New Roman"/>
        </w:rPr>
        <w:t xml:space="preserve">. Se ha escrito mucho sobre el tema, y a manera de ejemplo comparto solo dos obras: </w:t>
      </w:r>
      <w:proofErr w:type="spellStart"/>
      <w:r w:rsidR="00C35F5C" w:rsidRPr="00017892">
        <w:rPr>
          <w:rFonts w:ascii="Verdana" w:hAnsi="Verdana" w:cs="Times New Roman"/>
        </w:rPr>
        <w:t>Radetich</w:t>
      </w:r>
      <w:proofErr w:type="spellEnd"/>
      <w:r w:rsidR="000806B7" w:rsidRPr="00017892">
        <w:rPr>
          <w:rFonts w:ascii="Verdana" w:hAnsi="Verdana" w:cs="Times New Roman"/>
        </w:rPr>
        <w:t xml:space="preserve"> (</w:t>
      </w:r>
      <w:r w:rsidR="00C35F5C" w:rsidRPr="00017892">
        <w:rPr>
          <w:rFonts w:ascii="Verdana" w:hAnsi="Verdana" w:cs="Times New Roman"/>
        </w:rPr>
        <w:t>2022</w:t>
      </w:r>
      <w:r w:rsidR="000806B7" w:rsidRPr="00017892">
        <w:rPr>
          <w:rFonts w:ascii="Verdana" w:hAnsi="Verdana" w:cs="Times New Roman"/>
        </w:rPr>
        <w:t xml:space="preserve">) </w:t>
      </w:r>
      <w:r w:rsidR="00C35F5C" w:rsidRPr="00017892">
        <w:rPr>
          <w:rFonts w:ascii="Verdana" w:hAnsi="Verdana" w:cs="Times New Roman"/>
        </w:rPr>
        <w:t xml:space="preserve">y </w:t>
      </w:r>
      <w:r w:rsidR="000806B7" w:rsidRPr="00017892">
        <w:rPr>
          <w:rFonts w:ascii="Verdana" w:hAnsi="Verdana" w:cs="Times New Roman"/>
        </w:rPr>
        <w:t>P</w:t>
      </w:r>
      <w:r w:rsidR="00C35F5C" w:rsidRPr="00017892">
        <w:rPr>
          <w:rFonts w:ascii="Verdana" w:hAnsi="Verdana" w:cs="Times New Roman"/>
        </w:rPr>
        <w:t>érez Sáinz</w:t>
      </w:r>
      <w:r w:rsidR="000806B7" w:rsidRPr="00017892">
        <w:rPr>
          <w:rFonts w:ascii="Verdana" w:hAnsi="Verdana" w:cs="Times New Roman"/>
        </w:rPr>
        <w:t xml:space="preserve"> (</w:t>
      </w:r>
      <w:r w:rsidR="00C35F5C" w:rsidRPr="00017892">
        <w:rPr>
          <w:rFonts w:ascii="Verdana" w:hAnsi="Verdana" w:cs="Times New Roman"/>
        </w:rPr>
        <w:t>2025</w:t>
      </w:r>
      <w:r w:rsidR="000806B7" w:rsidRPr="00017892">
        <w:rPr>
          <w:rFonts w:ascii="Verdana" w:hAnsi="Verdana"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4CDB" w14:textId="07A9B6A9" w:rsidR="00017892" w:rsidRPr="00017892" w:rsidRDefault="00017892" w:rsidP="00017892">
    <w:pPr>
      <w:tabs>
        <w:tab w:val="center" w:pos="4419"/>
        <w:tab w:val="right" w:pos="8838"/>
      </w:tabs>
      <w:spacing w:after="0" w:line="240" w:lineRule="auto"/>
      <w:jc w:val="center"/>
      <w:rPr>
        <w:rFonts w:ascii="Verdana" w:eastAsia="Calibri" w:hAnsi="Verdana" w:cs="Times New Roman"/>
        <w:kern w:val="0"/>
        <w:sz w:val="24"/>
        <w:szCs w:val="24"/>
        <w14:ligatures w14:val="none"/>
      </w:rPr>
    </w:pPr>
    <w:r>
      <w:rPr>
        <w:rFonts w:ascii="Verdana" w:eastAsia="Calibri" w:hAnsi="Verdana" w:cs="Times New Roman"/>
        <w:kern w:val="0"/>
        <w:sz w:val="24"/>
        <w:szCs w:val="24"/>
        <w14:ligatures w14:val="none"/>
      </w:rPr>
      <w:t>Omar Issac Dávila González</w:t>
    </w:r>
  </w:p>
  <w:p w14:paraId="0FC193AA" w14:textId="77777777" w:rsidR="00017892" w:rsidRDefault="000178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405C" w14:textId="77777777" w:rsidR="00EC3CE6" w:rsidRPr="00017892" w:rsidRDefault="00017892" w:rsidP="00EC3CE6">
    <w:pPr>
      <w:tabs>
        <w:tab w:val="center" w:pos="4419"/>
        <w:tab w:val="right" w:pos="8838"/>
      </w:tabs>
      <w:spacing w:after="0" w:line="240" w:lineRule="auto"/>
      <w:rPr>
        <w:rFonts w:ascii="Verdana" w:eastAsia="Calibri" w:hAnsi="Verdana" w:cs="Times New Roman"/>
        <w:kern w:val="0"/>
        <w:sz w:val="24"/>
        <w:szCs w:val="24"/>
        <w14:ligatures w14:val="none"/>
      </w:rPr>
    </w:pPr>
    <w:r>
      <w:tab/>
    </w:r>
    <w:r w:rsidR="00EC3CE6">
      <w:rPr>
        <w:rFonts w:ascii="Verdana" w:eastAsia="Calibri" w:hAnsi="Verdana" w:cs="Times New Roman"/>
        <w:kern w:val="0"/>
        <w:sz w:val="24"/>
        <w:szCs w:val="24"/>
        <w14:ligatures w14:val="none"/>
      </w:rPr>
      <w:t>Omar Issac Dávila González</w:t>
    </w:r>
  </w:p>
  <w:p w14:paraId="18CF2BD7" w14:textId="07FDC40F" w:rsidR="00017892" w:rsidRDefault="00017892" w:rsidP="00EC3CE6">
    <w:pPr>
      <w:pStyle w:val="Encabezado"/>
      <w:tabs>
        <w:tab w:val="clear" w:pos="4419"/>
        <w:tab w:val="clear" w:pos="8838"/>
        <w:tab w:val="left" w:pos="3144"/>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0"/>
      <w:gridCol w:w="112"/>
      <w:gridCol w:w="2943"/>
      <w:gridCol w:w="2943"/>
    </w:tblGrid>
    <w:tr w:rsidR="00017892" w:rsidRPr="00017892" w14:paraId="706357FE" w14:textId="77777777" w:rsidTr="009500AB">
      <w:tc>
        <w:tcPr>
          <w:tcW w:w="2830" w:type="dxa"/>
        </w:tcPr>
        <w:p w14:paraId="46648ECF" w14:textId="77777777" w:rsidR="00017892" w:rsidRPr="00017892" w:rsidRDefault="00017892" w:rsidP="00017892">
          <w:pPr>
            <w:tabs>
              <w:tab w:val="center" w:pos="4419"/>
              <w:tab w:val="right" w:pos="8838"/>
            </w:tabs>
            <w:spacing w:after="0" w:line="240" w:lineRule="auto"/>
            <w:rPr>
              <w:rFonts w:ascii="Calibri" w:eastAsia="Calibri" w:hAnsi="Calibri" w:cs="Calibri"/>
              <w:i/>
              <w:kern w:val="0"/>
              <w:sz w:val="24"/>
              <w:szCs w:val="24"/>
              <w14:ligatures w14:val="none"/>
            </w:rPr>
          </w:pPr>
          <w:r w:rsidRPr="00017892">
            <w:rPr>
              <w:rFonts w:ascii="Calibri" w:eastAsia="Calibri" w:hAnsi="Calibri" w:cs="Calibri"/>
              <w:i/>
              <w:kern w:val="0"/>
              <w:sz w:val="24"/>
              <w:szCs w:val="24"/>
              <w14:ligatures w14:val="none"/>
            </w:rPr>
            <w:t xml:space="preserve">Secuencia </w:t>
          </w:r>
        </w:p>
      </w:tc>
      <w:tc>
        <w:tcPr>
          <w:tcW w:w="5998" w:type="dxa"/>
          <w:gridSpan w:val="3"/>
        </w:tcPr>
        <w:p w14:paraId="1AC771BE" w14:textId="77777777" w:rsidR="00017892" w:rsidRPr="00017892" w:rsidRDefault="00017892" w:rsidP="00017892">
          <w:pPr>
            <w:tabs>
              <w:tab w:val="center" w:pos="4419"/>
              <w:tab w:val="right" w:pos="8838"/>
            </w:tabs>
            <w:spacing w:after="0" w:line="240" w:lineRule="auto"/>
            <w:jc w:val="right"/>
            <w:rPr>
              <w:rFonts w:ascii="Calibri" w:eastAsia="Calibri" w:hAnsi="Calibri" w:cs="Calibri"/>
              <w:kern w:val="0"/>
              <w:sz w:val="24"/>
              <w:szCs w:val="24"/>
              <w14:ligatures w14:val="none"/>
            </w:rPr>
          </w:pPr>
        </w:p>
      </w:tc>
    </w:tr>
    <w:tr w:rsidR="00017892" w:rsidRPr="00017892" w14:paraId="35759145" w14:textId="77777777" w:rsidTr="009500AB">
      <w:tc>
        <w:tcPr>
          <w:tcW w:w="2942" w:type="dxa"/>
          <w:gridSpan w:val="2"/>
        </w:tcPr>
        <w:p w14:paraId="2E33A08A" w14:textId="77777777" w:rsidR="00017892" w:rsidRPr="00017892" w:rsidRDefault="00017892" w:rsidP="00017892">
          <w:pPr>
            <w:spacing w:after="0" w:line="240" w:lineRule="auto"/>
            <w:rPr>
              <w:rFonts w:ascii="Calibri" w:eastAsia="Calibri" w:hAnsi="Calibri" w:cs="Calibri"/>
              <w:kern w:val="0"/>
              <w:sz w:val="24"/>
              <w:szCs w:val="24"/>
              <w14:ligatures w14:val="none"/>
            </w:rPr>
          </w:pPr>
          <w:r w:rsidRPr="00017892">
            <w:rPr>
              <w:rFonts w:ascii="Calibri" w:eastAsia="Calibri" w:hAnsi="Calibri" w:cs="Calibri"/>
              <w:smallCaps/>
              <w:kern w:val="0"/>
              <w:sz w:val="24"/>
              <w:szCs w:val="24"/>
              <w14:ligatures w14:val="none"/>
            </w:rPr>
            <w:t>e-</w:t>
          </w:r>
          <w:proofErr w:type="spellStart"/>
          <w:r w:rsidRPr="00017892">
            <w:rPr>
              <w:rFonts w:ascii="Calibri" w:eastAsia="Calibri" w:hAnsi="Calibri" w:cs="Calibri"/>
              <w:smallCaps/>
              <w:kern w:val="0"/>
              <w:sz w:val="24"/>
              <w:szCs w:val="24"/>
              <w14:ligatures w14:val="none"/>
            </w:rPr>
            <w:t>issn</w:t>
          </w:r>
          <w:proofErr w:type="spellEnd"/>
          <w:r w:rsidRPr="00017892">
            <w:rPr>
              <w:rFonts w:ascii="Calibri" w:eastAsia="Calibri" w:hAnsi="Calibri" w:cs="Calibri"/>
              <w:kern w:val="0"/>
              <w:sz w:val="24"/>
              <w:szCs w:val="24"/>
              <w14:ligatures w14:val="none"/>
            </w:rPr>
            <w:t xml:space="preserve"> 2395-8464</w:t>
          </w:r>
        </w:p>
      </w:tc>
      <w:tc>
        <w:tcPr>
          <w:tcW w:w="2943" w:type="dxa"/>
        </w:tcPr>
        <w:p w14:paraId="0DA28BF4" w14:textId="77777777" w:rsidR="00017892" w:rsidRPr="00017892" w:rsidRDefault="00017892" w:rsidP="00017892">
          <w:pPr>
            <w:spacing w:after="0" w:line="240" w:lineRule="auto"/>
            <w:jc w:val="center"/>
            <w:rPr>
              <w:rFonts w:ascii="Calibri" w:eastAsia="Calibri" w:hAnsi="Calibri" w:cs="Calibri"/>
              <w:kern w:val="0"/>
              <w:sz w:val="24"/>
              <w:szCs w:val="24"/>
              <w14:ligatures w14:val="none"/>
            </w:rPr>
          </w:pPr>
        </w:p>
      </w:tc>
      <w:tc>
        <w:tcPr>
          <w:tcW w:w="2943" w:type="dxa"/>
        </w:tcPr>
        <w:p w14:paraId="2FDFBD80" w14:textId="77777777" w:rsidR="00017892" w:rsidRPr="00017892" w:rsidRDefault="00017892" w:rsidP="00017892">
          <w:pPr>
            <w:spacing w:after="0" w:line="240" w:lineRule="auto"/>
            <w:jc w:val="right"/>
            <w:rPr>
              <w:rFonts w:ascii="Calibri" w:eastAsia="Calibri" w:hAnsi="Calibri" w:cs="Calibri"/>
              <w:smallCaps/>
              <w:kern w:val="0"/>
              <w:sz w:val="28"/>
              <w:szCs w:val="28"/>
              <w14:ligatures w14:val="none"/>
            </w:rPr>
          </w:pPr>
          <w:r w:rsidRPr="00017892">
            <w:rPr>
              <w:rFonts w:ascii="Calibri" w:eastAsia="Calibri" w:hAnsi="Calibri" w:cs="Calibri"/>
              <w:smallCaps/>
              <w:kern w:val="0"/>
              <w:sz w:val="28"/>
              <w:szCs w:val="28"/>
              <w14:ligatures w14:val="none"/>
            </w:rPr>
            <w:t>reseña</w:t>
          </w:r>
        </w:p>
      </w:tc>
    </w:tr>
  </w:tbl>
  <w:p w14:paraId="7A52DFA0" w14:textId="77777777" w:rsidR="00017892" w:rsidRPr="00017892" w:rsidRDefault="00017892" w:rsidP="00017892">
    <w:pPr>
      <w:tabs>
        <w:tab w:val="center" w:pos="4419"/>
        <w:tab w:val="right" w:pos="8838"/>
      </w:tabs>
      <w:spacing w:after="0" w:line="240" w:lineRule="auto"/>
      <w:rPr>
        <w:rFonts w:ascii="Aptos" w:eastAsia="Aptos" w:hAnsi="Aptos"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38"/>
    <w:rsid w:val="00017892"/>
    <w:rsid w:val="00021517"/>
    <w:rsid w:val="0002675A"/>
    <w:rsid w:val="00030F89"/>
    <w:rsid w:val="00054ED0"/>
    <w:rsid w:val="000806B7"/>
    <w:rsid w:val="000946F7"/>
    <w:rsid w:val="00096F1C"/>
    <w:rsid w:val="000B2DEF"/>
    <w:rsid w:val="000E2E0E"/>
    <w:rsid w:val="00100E5F"/>
    <w:rsid w:val="00107F94"/>
    <w:rsid w:val="001141F9"/>
    <w:rsid w:val="00114966"/>
    <w:rsid w:val="001214FB"/>
    <w:rsid w:val="0015662C"/>
    <w:rsid w:val="001907A1"/>
    <w:rsid w:val="00190FDC"/>
    <w:rsid w:val="001B301A"/>
    <w:rsid w:val="001D2709"/>
    <w:rsid w:val="001D4030"/>
    <w:rsid w:val="001F015F"/>
    <w:rsid w:val="001F0A0B"/>
    <w:rsid w:val="001F0CC8"/>
    <w:rsid w:val="00201106"/>
    <w:rsid w:val="002015CA"/>
    <w:rsid w:val="0020392C"/>
    <w:rsid w:val="00215D4A"/>
    <w:rsid w:val="00223BCF"/>
    <w:rsid w:val="00224CF0"/>
    <w:rsid w:val="00246387"/>
    <w:rsid w:val="00252E85"/>
    <w:rsid w:val="00274D29"/>
    <w:rsid w:val="00281CDB"/>
    <w:rsid w:val="00285ECD"/>
    <w:rsid w:val="00286329"/>
    <w:rsid w:val="002B1AE2"/>
    <w:rsid w:val="002B3F7B"/>
    <w:rsid w:val="002E3C56"/>
    <w:rsid w:val="002F0617"/>
    <w:rsid w:val="002F36F2"/>
    <w:rsid w:val="002F4895"/>
    <w:rsid w:val="003164B3"/>
    <w:rsid w:val="003346F8"/>
    <w:rsid w:val="003422A7"/>
    <w:rsid w:val="003941F1"/>
    <w:rsid w:val="003A2CDD"/>
    <w:rsid w:val="003A4718"/>
    <w:rsid w:val="003A5E6A"/>
    <w:rsid w:val="003C464F"/>
    <w:rsid w:val="003D3085"/>
    <w:rsid w:val="003D7E9B"/>
    <w:rsid w:val="003E2A54"/>
    <w:rsid w:val="003E3DCF"/>
    <w:rsid w:val="003E5154"/>
    <w:rsid w:val="003E55C7"/>
    <w:rsid w:val="003E5B47"/>
    <w:rsid w:val="003F5C69"/>
    <w:rsid w:val="004045D7"/>
    <w:rsid w:val="0040789E"/>
    <w:rsid w:val="004456D3"/>
    <w:rsid w:val="00447C2F"/>
    <w:rsid w:val="004511F0"/>
    <w:rsid w:val="0046714C"/>
    <w:rsid w:val="00474CEC"/>
    <w:rsid w:val="004754E1"/>
    <w:rsid w:val="0048065C"/>
    <w:rsid w:val="00492EDD"/>
    <w:rsid w:val="004B13FD"/>
    <w:rsid w:val="004C2893"/>
    <w:rsid w:val="0051210A"/>
    <w:rsid w:val="00514583"/>
    <w:rsid w:val="005324F5"/>
    <w:rsid w:val="00544AC1"/>
    <w:rsid w:val="005453C1"/>
    <w:rsid w:val="00546EB9"/>
    <w:rsid w:val="0055369D"/>
    <w:rsid w:val="0059285E"/>
    <w:rsid w:val="0059466E"/>
    <w:rsid w:val="00594AFA"/>
    <w:rsid w:val="005B3ADC"/>
    <w:rsid w:val="005C029C"/>
    <w:rsid w:val="005C37FE"/>
    <w:rsid w:val="005D7514"/>
    <w:rsid w:val="005E41C1"/>
    <w:rsid w:val="005E6B8E"/>
    <w:rsid w:val="0062063B"/>
    <w:rsid w:val="00640ADD"/>
    <w:rsid w:val="00645914"/>
    <w:rsid w:val="00650C6F"/>
    <w:rsid w:val="006559B2"/>
    <w:rsid w:val="006841FF"/>
    <w:rsid w:val="00691E17"/>
    <w:rsid w:val="006A1427"/>
    <w:rsid w:val="006B1FB3"/>
    <w:rsid w:val="006B4537"/>
    <w:rsid w:val="006C1EAD"/>
    <w:rsid w:val="006E7AAC"/>
    <w:rsid w:val="006F140D"/>
    <w:rsid w:val="00701450"/>
    <w:rsid w:val="00716EF3"/>
    <w:rsid w:val="00724C12"/>
    <w:rsid w:val="00740F83"/>
    <w:rsid w:val="00743E64"/>
    <w:rsid w:val="00745C4C"/>
    <w:rsid w:val="0077716A"/>
    <w:rsid w:val="0078684E"/>
    <w:rsid w:val="007879BD"/>
    <w:rsid w:val="00795814"/>
    <w:rsid w:val="007A2BF7"/>
    <w:rsid w:val="007C402F"/>
    <w:rsid w:val="007E0F8C"/>
    <w:rsid w:val="007F4856"/>
    <w:rsid w:val="00845C0B"/>
    <w:rsid w:val="00847BE1"/>
    <w:rsid w:val="008772B1"/>
    <w:rsid w:val="00893238"/>
    <w:rsid w:val="008C0714"/>
    <w:rsid w:val="008D5658"/>
    <w:rsid w:val="008E42DF"/>
    <w:rsid w:val="008F4412"/>
    <w:rsid w:val="008F4CB6"/>
    <w:rsid w:val="00902B8C"/>
    <w:rsid w:val="0090482C"/>
    <w:rsid w:val="00911E87"/>
    <w:rsid w:val="00932461"/>
    <w:rsid w:val="0095125C"/>
    <w:rsid w:val="009519E3"/>
    <w:rsid w:val="00987355"/>
    <w:rsid w:val="00992D38"/>
    <w:rsid w:val="009D518F"/>
    <w:rsid w:val="009F2167"/>
    <w:rsid w:val="009F3918"/>
    <w:rsid w:val="00A1588C"/>
    <w:rsid w:val="00A27720"/>
    <w:rsid w:val="00A51E1D"/>
    <w:rsid w:val="00A52EA4"/>
    <w:rsid w:val="00A5558B"/>
    <w:rsid w:val="00A63574"/>
    <w:rsid w:val="00A6539D"/>
    <w:rsid w:val="00A70A8C"/>
    <w:rsid w:val="00A738C8"/>
    <w:rsid w:val="00A87E07"/>
    <w:rsid w:val="00A95BB3"/>
    <w:rsid w:val="00AA1409"/>
    <w:rsid w:val="00AD41A5"/>
    <w:rsid w:val="00AE07B2"/>
    <w:rsid w:val="00AE5F64"/>
    <w:rsid w:val="00B01623"/>
    <w:rsid w:val="00B0576A"/>
    <w:rsid w:val="00B159E0"/>
    <w:rsid w:val="00B17411"/>
    <w:rsid w:val="00B6279D"/>
    <w:rsid w:val="00B73007"/>
    <w:rsid w:val="00BB49A5"/>
    <w:rsid w:val="00BB56DA"/>
    <w:rsid w:val="00BD5E32"/>
    <w:rsid w:val="00BE15C0"/>
    <w:rsid w:val="00C01F03"/>
    <w:rsid w:val="00C10DDC"/>
    <w:rsid w:val="00C2301F"/>
    <w:rsid w:val="00C35F5C"/>
    <w:rsid w:val="00C41B2C"/>
    <w:rsid w:val="00C456FA"/>
    <w:rsid w:val="00C57B5B"/>
    <w:rsid w:val="00C73907"/>
    <w:rsid w:val="00CA507F"/>
    <w:rsid w:val="00CC022A"/>
    <w:rsid w:val="00D049E9"/>
    <w:rsid w:val="00D1241E"/>
    <w:rsid w:val="00D14D10"/>
    <w:rsid w:val="00D52DFB"/>
    <w:rsid w:val="00D8366F"/>
    <w:rsid w:val="00D908A3"/>
    <w:rsid w:val="00D975E8"/>
    <w:rsid w:val="00DC496C"/>
    <w:rsid w:val="00E43883"/>
    <w:rsid w:val="00E7552E"/>
    <w:rsid w:val="00E819EB"/>
    <w:rsid w:val="00E86ECD"/>
    <w:rsid w:val="00E93B97"/>
    <w:rsid w:val="00E96A2E"/>
    <w:rsid w:val="00EB027B"/>
    <w:rsid w:val="00EB7559"/>
    <w:rsid w:val="00EC3CE6"/>
    <w:rsid w:val="00ED2400"/>
    <w:rsid w:val="00ED6578"/>
    <w:rsid w:val="00EE0CAD"/>
    <w:rsid w:val="00EF57B3"/>
    <w:rsid w:val="00F32B8A"/>
    <w:rsid w:val="00F50607"/>
    <w:rsid w:val="00F62857"/>
    <w:rsid w:val="00F74F71"/>
    <w:rsid w:val="00F92E68"/>
    <w:rsid w:val="00FA22E0"/>
    <w:rsid w:val="00FC30CB"/>
    <w:rsid w:val="00FC4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8B5F"/>
  <w15:chartTrackingRefBased/>
  <w15:docId w15:val="{02B972E3-61BA-47E0-99AD-5DB0C68E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CE6"/>
  </w:style>
  <w:style w:type="paragraph" w:styleId="Ttulo1">
    <w:name w:val="heading 1"/>
    <w:basedOn w:val="Normal"/>
    <w:next w:val="Normal"/>
    <w:link w:val="Ttulo1Car"/>
    <w:uiPriority w:val="9"/>
    <w:qFormat/>
    <w:rsid w:val="00992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2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2D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2D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2D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2D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2D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2D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2D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2D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2D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2D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2D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2D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2D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2D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2D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2D38"/>
    <w:rPr>
      <w:rFonts w:eastAsiaTheme="majorEastAsia" w:cstheme="majorBidi"/>
      <w:color w:val="272727" w:themeColor="text1" w:themeTint="D8"/>
    </w:rPr>
  </w:style>
  <w:style w:type="paragraph" w:styleId="Ttulo">
    <w:name w:val="Title"/>
    <w:basedOn w:val="Normal"/>
    <w:next w:val="Normal"/>
    <w:link w:val="TtuloCar"/>
    <w:uiPriority w:val="10"/>
    <w:qFormat/>
    <w:rsid w:val="00992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2D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2D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2D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2D38"/>
    <w:pPr>
      <w:spacing w:before="160"/>
      <w:jc w:val="center"/>
    </w:pPr>
    <w:rPr>
      <w:i/>
      <w:iCs/>
      <w:color w:val="404040" w:themeColor="text1" w:themeTint="BF"/>
    </w:rPr>
  </w:style>
  <w:style w:type="character" w:customStyle="1" w:styleId="CitaCar">
    <w:name w:val="Cita Car"/>
    <w:basedOn w:val="Fuentedeprrafopredeter"/>
    <w:link w:val="Cita"/>
    <w:uiPriority w:val="29"/>
    <w:rsid w:val="00992D38"/>
    <w:rPr>
      <w:i/>
      <w:iCs/>
      <w:color w:val="404040" w:themeColor="text1" w:themeTint="BF"/>
    </w:rPr>
  </w:style>
  <w:style w:type="paragraph" w:styleId="Prrafodelista">
    <w:name w:val="List Paragraph"/>
    <w:basedOn w:val="Normal"/>
    <w:uiPriority w:val="34"/>
    <w:qFormat/>
    <w:rsid w:val="00992D38"/>
    <w:pPr>
      <w:ind w:left="720"/>
      <w:contextualSpacing/>
    </w:pPr>
  </w:style>
  <w:style w:type="character" w:styleId="nfasisintenso">
    <w:name w:val="Intense Emphasis"/>
    <w:basedOn w:val="Fuentedeprrafopredeter"/>
    <w:uiPriority w:val="21"/>
    <w:qFormat/>
    <w:rsid w:val="00992D38"/>
    <w:rPr>
      <w:i/>
      <w:iCs/>
      <w:color w:val="0F4761" w:themeColor="accent1" w:themeShade="BF"/>
    </w:rPr>
  </w:style>
  <w:style w:type="paragraph" w:styleId="Citadestacada">
    <w:name w:val="Intense Quote"/>
    <w:basedOn w:val="Normal"/>
    <w:next w:val="Normal"/>
    <w:link w:val="CitadestacadaCar"/>
    <w:uiPriority w:val="30"/>
    <w:qFormat/>
    <w:rsid w:val="00992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2D38"/>
    <w:rPr>
      <w:i/>
      <w:iCs/>
      <w:color w:val="0F4761" w:themeColor="accent1" w:themeShade="BF"/>
    </w:rPr>
  </w:style>
  <w:style w:type="character" w:styleId="Referenciaintensa">
    <w:name w:val="Intense Reference"/>
    <w:basedOn w:val="Fuentedeprrafopredeter"/>
    <w:uiPriority w:val="32"/>
    <w:qFormat/>
    <w:rsid w:val="00992D38"/>
    <w:rPr>
      <w:b/>
      <w:bCs/>
      <w:smallCaps/>
      <w:color w:val="0F4761" w:themeColor="accent1" w:themeShade="BF"/>
      <w:spacing w:val="5"/>
    </w:rPr>
  </w:style>
  <w:style w:type="character" w:styleId="Hipervnculo">
    <w:name w:val="Hyperlink"/>
    <w:basedOn w:val="Fuentedeprrafopredeter"/>
    <w:uiPriority w:val="99"/>
    <w:unhideWhenUsed/>
    <w:rsid w:val="00992D38"/>
    <w:rPr>
      <w:color w:val="467886" w:themeColor="hyperlink"/>
      <w:u w:val="single"/>
    </w:rPr>
  </w:style>
  <w:style w:type="paragraph" w:styleId="Textoindependiente">
    <w:name w:val="Body Text"/>
    <w:basedOn w:val="Normal"/>
    <w:link w:val="TextoindependienteCar"/>
    <w:uiPriority w:val="99"/>
    <w:unhideWhenUsed/>
    <w:rsid w:val="00BE15C0"/>
    <w:pPr>
      <w:spacing w:after="120"/>
    </w:pPr>
  </w:style>
  <w:style w:type="character" w:customStyle="1" w:styleId="TextoindependienteCar">
    <w:name w:val="Texto independiente Car"/>
    <w:basedOn w:val="Fuentedeprrafopredeter"/>
    <w:link w:val="Textoindependiente"/>
    <w:uiPriority w:val="99"/>
    <w:rsid w:val="00BE15C0"/>
  </w:style>
  <w:style w:type="paragraph" w:styleId="Textoindependienteprimerasangra">
    <w:name w:val="Body Text First Indent"/>
    <w:basedOn w:val="Textoindependiente"/>
    <w:link w:val="TextoindependienteprimerasangraCar"/>
    <w:uiPriority w:val="99"/>
    <w:unhideWhenUsed/>
    <w:rsid w:val="00BE15C0"/>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E15C0"/>
  </w:style>
  <w:style w:type="character" w:customStyle="1" w:styleId="Mencinsinresolver1">
    <w:name w:val="Mención sin resolver1"/>
    <w:basedOn w:val="Fuentedeprrafopredeter"/>
    <w:uiPriority w:val="99"/>
    <w:semiHidden/>
    <w:unhideWhenUsed/>
    <w:rsid w:val="00D8366F"/>
    <w:rPr>
      <w:color w:val="605E5C"/>
      <w:shd w:val="clear" w:color="auto" w:fill="E1DFDD"/>
    </w:rPr>
  </w:style>
  <w:style w:type="paragraph" w:styleId="Encabezado">
    <w:name w:val="header"/>
    <w:basedOn w:val="Normal"/>
    <w:link w:val="EncabezadoCar"/>
    <w:uiPriority w:val="99"/>
    <w:unhideWhenUsed/>
    <w:rsid w:val="00A70A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A8C"/>
  </w:style>
  <w:style w:type="paragraph" w:styleId="Piedepgina">
    <w:name w:val="footer"/>
    <w:basedOn w:val="Normal"/>
    <w:link w:val="PiedepginaCar"/>
    <w:uiPriority w:val="99"/>
    <w:unhideWhenUsed/>
    <w:rsid w:val="00A70A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A8C"/>
  </w:style>
  <w:style w:type="paragraph" w:styleId="Textonotapie">
    <w:name w:val="footnote text"/>
    <w:basedOn w:val="Normal"/>
    <w:link w:val="TextonotapieCar"/>
    <w:uiPriority w:val="99"/>
    <w:semiHidden/>
    <w:unhideWhenUsed/>
    <w:rsid w:val="00EF57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57B3"/>
    <w:rPr>
      <w:sz w:val="20"/>
      <w:szCs w:val="20"/>
    </w:rPr>
  </w:style>
  <w:style w:type="character" w:styleId="Refdenotaalpie">
    <w:name w:val="footnote reference"/>
    <w:basedOn w:val="Fuentedeprrafopredeter"/>
    <w:uiPriority w:val="99"/>
    <w:semiHidden/>
    <w:unhideWhenUsed/>
    <w:rsid w:val="00EF57B3"/>
    <w:rPr>
      <w:vertAlign w:val="superscript"/>
    </w:rPr>
  </w:style>
  <w:style w:type="character" w:styleId="Mencinsinresolver">
    <w:name w:val="Unresolved Mention"/>
    <w:basedOn w:val="Fuentedeprrafopredeter"/>
    <w:uiPriority w:val="99"/>
    <w:semiHidden/>
    <w:unhideWhenUsed/>
    <w:rsid w:val="0001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9195-681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oessa.es/capitulos/capitulo6/" TargetMode="External"/><Relationship Id="rId4" Type="http://schemas.openxmlformats.org/officeDocument/2006/relationships/webSettings" Target="webSettings.xml"/><Relationship Id="rId9" Type="http://schemas.openxmlformats.org/officeDocument/2006/relationships/hyperlink" Target="mailto:odissac@hot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B28539C8-241C-48E6-94EE-03A87634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1964</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Issac Davila</dc:creator>
  <cp:keywords/>
  <dc:description/>
  <cp:lastModifiedBy>Jesus jesus</cp:lastModifiedBy>
  <cp:revision>3</cp:revision>
  <dcterms:created xsi:type="dcterms:W3CDTF">2025-09-05T18:50:00Z</dcterms:created>
  <dcterms:modified xsi:type="dcterms:W3CDTF">2025-11-26T19:04:00Z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a44907da-562e-4a01-a694-e401f7c1d259</vt:lpwstr>
  </property>
</Properties>
</file>